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4136CFDF"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B929BA">
        <w:rPr>
          <w:rFonts w:ascii="Arial" w:eastAsia="SimSun" w:hAnsi="Arial" w:cs="Arial"/>
          <w:b/>
          <w:sz w:val="24"/>
          <w:szCs w:val="24"/>
          <w:lang w:eastAsia="zh-CN"/>
        </w:rPr>
        <w:t>6</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50</w:t>
      </w:r>
      <w:r w:rsidR="00210E33">
        <w:rPr>
          <w:rFonts w:ascii="Arial" w:eastAsiaTheme="minorEastAsia" w:hAnsi="Arial" w:cs="Arial"/>
          <w:b/>
          <w:sz w:val="24"/>
          <w:szCs w:val="24"/>
          <w:lang w:eastAsia="zh-CN"/>
        </w:rPr>
        <w:t>9759</w:t>
      </w:r>
    </w:p>
    <w:p w14:paraId="2EA23C0F" w14:textId="69D6B49B" w:rsidR="00BD758B" w:rsidRPr="00142921" w:rsidRDefault="00475EC0" w:rsidP="00BD758B">
      <w:pPr>
        <w:pStyle w:val="Header"/>
        <w:tabs>
          <w:tab w:val="right" w:pos="9781"/>
          <w:tab w:val="right" w:pos="13323"/>
        </w:tabs>
        <w:spacing w:before="60" w:after="60"/>
        <w:outlineLvl w:val="0"/>
        <w:rPr>
          <w:rFonts w:eastAsia="SimSun" w:cs="Arial"/>
          <w:b w:val="0"/>
          <w:sz w:val="24"/>
          <w:szCs w:val="24"/>
          <w:lang w:val="en-US" w:eastAsia="zh-CN"/>
        </w:rPr>
      </w:pPr>
      <w:r w:rsidRPr="00475EC0">
        <w:rPr>
          <w:rFonts w:eastAsia="SimSun" w:cs="Arial"/>
          <w:sz w:val="24"/>
          <w:szCs w:val="24"/>
          <w:lang w:eastAsia="zh-CN"/>
        </w:rPr>
        <w:t>Bengaluru</w:t>
      </w:r>
      <w:r w:rsidR="00BD758B" w:rsidRPr="00142921">
        <w:rPr>
          <w:rFonts w:eastAsia="SimSun" w:cs="Arial"/>
          <w:sz w:val="24"/>
          <w:szCs w:val="24"/>
          <w:lang w:val="en-US" w:eastAsia="zh-CN"/>
        </w:rPr>
        <w:t xml:space="preserve">, </w:t>
      </w:r>
      <w:r w:rsidR="00B929BA">
        <w:rPr>
          <w:rFonts w:eastAsia="SimSun" w:cs="Arial"/>
          <w:sz w:val="24"/>
          <w:szCs w:val="24"/>
          <w:lang w:val="en-US" w:eastAsia="zh-CN"/>
        </w:rPr>
        <w:t>India</w:t>
      </w:r>
      <w:r w:rsidR="00BD758B" w:rsidRPr="00142921">
        <w:rPr>
          <w:rFonts w:eastAsia="SimSun" w:cs="Arial"/>
          <w:sz w:val="24"/>
          <w:szCs w:val="24"/>
          <w:lang w:val="en-US" w:eastAsia="zh-CN"/>
        </w:rPr>
        <w:t xml:space="preserve">, </w:t>
      </w:r>
      <w:r w:rsidR="00B929BA">
        <w:rPr>
          <w:rFonts w:eastAsia="SimSun" w:cs="Arial"/>
          <w:sz w:val="24"/>
          <w:szCs w:val="24"/>
          <w:lang w:val="en-US" w:eastAsia="zh-CN"/>
        </w:rPr>
        <w:t>25</w:t>
      </w:r>
      <w:r w:rsidR="00BD758B" w:rsidRPr="00142921">
        <w:rPr>
          <w:rFonts w:eastAsia="SimSun" w:cs="Arial"/>
          <w:sz w:val="24"/>
          <w:szCs w:val="24"/>
          <w:vertAlign w:val="superscript"/>
          <w:lang w:val="en-US" w:eastAsia="zh-CN"/>
        </w:rPr>
        <w:t>th</w:t>
      </w:r>
      <w:r w:rsidR="00BD758B" w:rsidRPr="00142921">
        <w:rPr>
          <w:rFonts w:eastAsia="SimSun" w:cs="Arial"/>
          <w:sz w:val="24"/>
          <w:szCs w:val="24"/>
          <w:lang w:val="en-US" w:eastAsia="zh-CN"/>
        </w:rPr>
        <w:t xml:space="preserve"> – 2</w:t>
      </w:r>
      <w:r w:rsidR="00B929BA">
        <w:rPr>
          <w:rFonts w:eastAsia="SimSun" w:cs="Arial"/>
          <w:sz w:val="24"/>
          <w:szCs w:val="24"/>
          <w:lang w:val="en-US" w:eastAsia="zh-CN"/>
        </w:rPr>
        <w:t>9</w:t>
      </w:r>
      <w:r w:rsidR="00B929BA">
        <w:rPr>
          <w:rFonts w:eastAsia="SimSun" w:cs="Arial"/>
          <w:sz w:val="24"/>
          <w:szCs w:val="24"/>
          <w:vertAlign w:val="superscript"/>
          <w:lang w:val="en-US" w:eastAsia="zh-CN"/>
        </w:rPr>
        <w:t>th</w:t>
      </w:r>
      <w:r w:rsidR="00BD758B" w:rsidRPr="00142921">
        <w:rPr>
          <w:rFonts w:eastAsia="SimSun" w:cs="Arial"/>
          <w:sz w:val="24"/>
          <w:szCs w:val="24"/>
          <w:lang w:val="en-US" w:eastAsia="zh-CN"/>
        </w:rPr>
        <w:t xml:space="preserve"> </w:t>
      </w:r>
      <w:r w:rsidR="00B929BA">
        <w:rPr>
          <w:rFonts w:eastAsia="SimSun" w:cs="Arial"/>
          <w:sz w:val="24"/>
          <w:szCs w:val="24"/>
          <w:lang w:val="en-US" w:eastAsia="zh-CN"/>
        </w:rPr>
        <w:t>August</w:t>
      </w:r>
      <w:r w:rsidR="00BD758B" w:rsidRPr="00142921">
        <w:rPr>
          <w:rFonts w:eastAsia="SimSun" w:cs="Arial"/>
          <w:sz w:val="24"/>
          <w:szCs w:val="24"/>
          <w:lang w:val="en-US" w:eastAsia="zh-CN"/>
        </w:rPr>
        <w:t>, 2025</w:t>
      </w:r>
    </w:p>
    <w:p w14:paraId="00E0F9E6" w14:textId="77D1430D" w:rsidR="005F6C67"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894E4A" w:rsidRPr="00894E4A">
        <w:rPr>
          <w:rFonts w:ascii="Arial" w:hAnsi="Arial" w:cs="Arial"/>
          <w:bCs/>
          <w:sz w:val="22"/>
        </w:rPr>
        <w:t>Proposal on 1UL band 2CC and 2UL band 3CC HPUE M</w:t>
      </w:r>
      <w:r w:rsidR="00DC63CF">
        <w:rPr>
          <w:rFonts w:ascii="Arial" w:hAnsi="Arial" w:cs="Arial"/>
          <w:bCs/>
          <w:sz w:val="22"/>
        </w:rPr>
        <w:t>SD</w:t>
      </w:r>
    </w:p>
    <w:p w14:paraId="195DA234" w14:textId="488A68B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04EA3902" w14:textId="77777777" w:rsidR="00894E4A"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894E4A" w:rsidRPr="00894E4A">
        <w:rPr>
          <w:rFonts w:ascii="Arial" w:hAnsi="Arial" w:cs="Arial"/>
          <w:bCs/>
          <w:sz w:val="22"/>
        </w:rPr>
        <w:t>7.1.2.1.1</w:t>
      </w:r>
      <w:r w:rsidR="00894E4A" w:rsidRPr="00894E4A">
        <w:rPr>
          <w:rFonts w:ascii="Arial" w:hAnsi="Arial" w:cs="Arial"/>
          <w:bCs/>
          <w:sz w:val="22"/>
        </w:rPr>
        <w:tab/>
        <w:t>General aspects (incl. duty cycle solutions, MSD rules)</w:t>
      </w:r>
      <w:r w:rsidR="00894E4A" w:rsidRPr="00894E4A">
        <w:rPr>
          <w:rFonts w:ascii="Arial" w:hAnsi="Arial" w:cs="Arial"/>
          <w:bCs/>
          <w:sz w:val="22"/>
        </w:rPr>
        <w:tab/>
        <w:t>[NR_ENDC_RF_Ph4-Core]</w:t>
      </w:r>
    </w:p>
    <w:p w14:paraId="5E188A5E" w14:textId="30D20A84"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696831F0" w:rsidR="00F2750F" w:rsidRPr="00AB149D" w:rsidRDefault="00A37ACD" w:rsidP="00A37ACD">
      <w:pPr>
        <w:spacing w:after="0"/>
      </w:pPr>
      <w:bookmarkStart w:id="2" w:name="_Hlk149936446"/>
      <w:r>
        <w:t>In RAN#1</w:t>
      </w:r>
      <w:r w:rsidR="00964C62">
        <w:t>1</w:t>
      </w:r>
      <w:r w:rsidR="00894E4A">
        <w:t>5</w:t>
      </w:r>
      <w:r w:rsidR="00B4277E">
        <w:t>,</w:t>
      </w:r>
      <w:r w:rsidR="00964C62">
        <w:t xml:space="preserve"> </w:t>
      </w:r>
      <w:bookmarkStart w:id="3" w:name="_Hlk165324434"/>
      <w:r w:rsidR="00894E4A">
        <w:t xml:space="preserve">a major step was achieved in the simplification for 1UL and 2 UL HPUE MSD in a draft CR for 1UL [1] and way forward [2] for 2UL. However, this MSD simplification is only valid for 1CC per band and thus there is no agreed rule for HPUE </w:t>
      </w:r>
      <w:r w:rsidR="004E7BDD">
        <w:t xml:space="preserve">one UL </w:t>
      </w:r>
      <w:r w:rsidR="00894E4A">
        <w:t xml:space="preserve">band 2CC or </w:t>
      </w:r>
      <w:r w:rsidR="004E7BDD">
        <w:t xml:space="preserve">two UL </w:t>
      </w:r>
      <w:r w:rsidR="00894E4A">
        <w:t xml:space="preserve">band 3CC </w:t>
      </w:r>
      <w:r w:rsidR="004E7BDD">
        <w:t>cases</w:t>
      </w:r>
      <w:r w:rsidR="00894E4A">
        <w:t xml:space="preserve"> as was discussed in [3]</w:t>
      </w:r>
      <w:r w:rsidR="002D0EA1">
        <w:t xml:space="preserve">. </w:t>
      </w:r>
      <w:r w:rsidR="00894E4A">
        <w:rPr>
          <w:rFonts w:eastAsia="Arial"/>
          <w:lang w:eastAsia="zh-CN"/>
        </w:rPr>
        <w:t>In this contribution, we propose to discuss</w:t>
      </w:r>
      <w:r w:rsidR="00805B47">
        <w:rPr>
          <w:rFonts w:eastAsia="Arial"/>
          <w:lang w:eastAsia="zh-CN"/>
        </w:rPr>
        <w:t xml:space="preserve"> the</w:t>
      </w:r>
      <w:r w:rsidR="00894E4A">
        <w:rPr>
          <w:rFonts w:eastAsia="Arial"/>
          <w:lang w:eastAsia="zh-CN"/>
        </w:rPr>
        <w:t xml:space="preserve"> potential for rules</w:t>
      </w:r>
      <w:r w:rsidR="00210E33">
        <w:rPr>
          <w:rFonts w:eastAsia="Arial"/>
          <w:lang w:eastAsia="zh-CN"/>
        </w:rPr>
        <w:t xml:space="preserve"> and</w:t>
      </w:r>
      <w:r w:rsidR="00894E4A">
        <w:rPr>
          <w:rFonts w:eastAsia="Arial"/>
          <w:lang w:eastAsia="zh-CN"/>
        </w:rPr>
        <w:t xml:space="preserve"> guidance</w:t>
      </w:r>
      <w:r w:rsidR="004E7BDD">
        <w:rPr>
          <w:rFonts w:eastAsia="Arial"/>
          <w:lang w:eastAsia="zh-CN"/>
        </w:rPr>
        <w:t xml:space="preserve"> for these two less common </w:t>
      </w:r>
      <w:r w:rsidR="005B1B23">
        <w:rPr>
          <w:rFonts w:eastAsia="Arial"/>
          <w:lang w:eastAsia="zh-CN"/>
        </w:rPr>
        <w:t>cases</w:t>
      </w:r>
      <w:r w:rsidR="004E7BDD">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11712050" w14:textId="1411D6A1" w:rsidR="00E7357F" w:rsidRDefault="00E7357F" w:rsidP="00E7357F">
      <w:pPr>
        <w:pStyle w:val="Heading2"/>
        <w:rPr>
          <w:rFonts w:eastAsia="Arial"/>
          <w:lang w:eastAsia="zh-CN"/>
        </w:rPr>
      </w:pPr>
      <w:r>
        <w:rPr>
          <w:rFonts w:eastAsia="Arial"/>
          <w:lang w:eastAsia="zh-CN"/>
        </w:rPr>
        <w:t>2.</w:t>
      </w:r>
      <w:r w:rsidR="00442367">
        <w:rPr>
          <w:rFonts w:eastAsia="Arial"/>
          <w:lang w:eastAsia="zh-CN"/>
        </w:rPr>
        <w:t>1</w:t>
      </w:r>
      <w:r>
        <w:rPr>
          <w:rFonts w:eastAsia="Arial"/>
          <w:lang w:eastAsia="zh-CN"/>
        </w:rPr>
        <w:t xml:space="preserve"> </w:t>
      </w:r>
      <w:r w:rsidR="004E7BDD">
        <w:rPr>
          <w:rFonts w:eastAsia="Arial"/>
          <w:lang w:eastAsia="zh-CN"/>
        </w:rPr>
        <w:t>Proposal for one UL band 2CC case</w:t>
      </w:r>
    </w:p>
    <w:p w14:paraId="39560750" w14:textId="515B4C50" w:rsidR="004E7BDD" w:rsidRDefault="004E7BDD" w:rsidP="004E7BDD">
      <w:pPr>
        <w:spacing w:after="0"/>
        <w:rPr>
          <w:rFonts w:eastAsia="Arial"/>
          <w:lang w:eastAsia="zh-CN"/>
        </w:rPr>
      </w:pPr>
      <w:r>
        <w:rPr>
          <w:rFonts w:eastAsia="Arial"/>
          <w:lang w:eastAsia="zh-CN"/>
        </w:rPr>
        <w:t xml:space="preserve">The MSD for the one UL band 2CC cases (UL </w:t>
      </w:r>
      <w:proofErr w:type="spellStart"/>
      <w:r>
        <w:rPr>
          <w:rFonts w:eastAsia="Arial"/>
          <w:lang w:eastAsia="zh-CN"/>
        </w:rPr>
        <w:t>CA_nXX</w:t>
      </w:r>
      <w:proofErr w:type="spellEnd"/>
      <w:r>
        <w:rPr>
          <w:rFonts w:eastAsia="Arial"/>
          <w:lang w:eastAsia="zh-CN"/>
        </w:rPr>
        <w:t xml:space="preserve"> class B/C or 2A) is related to:</w:t>
      </w:r>
    </w:p>
    <w:p w14:paraId="50596982" w14:textId="77777777" w:rsidR="004E7BDD" w:rsidRDefault="004E7BDD" w:rsidP="004E7BDD">
      <w:pPr>
        <w:pStyle w:val="ListParagraph"/>
        <w:numPr>
          <w:ilvl w:val="0"/>
          <w:numId w:val="44"/>
        </w:numPr>
        <w:spacing w:after="0"/>
        <w:ind w:firstLineChars="0"/>
        <w:rPr>
          <w:rFonts w:eastAsia="Arial"/>
          <w:lang w:eastAsia="zh-CN"/>
        </w:rPr>
      </w:pPr>
      <w:r>
        <w:rPr>
          <w:rFonts w:eastAsia="Arial"/>
          <w:lang w:eastAsia="zh-CN"/>
        </w:rPr>
        <w:t>T</w:t>
      </w:r>
      <w:r w:rsidRPr="004E7BDD">
        <w:rPr>
          <w:rFonts w:eastAsia="Arial"/>
          <w:lang w:eastAsia="zh-CN"/>
        </w:rPr>
        <w:t xml:space="preserve">he odd order IMDs of the 1RB+1RB allocation in each CC for </w:t>
      </w:r>
      <w:r>
        <w:rPr>
          <w:rFonts w:eastAsia="Arial"/>
          <w:lang w:eastAsia="zh-CN"/>
        </w:rPr>
        <w:t>victim bands in the proximity of the UL band with:</w:t>
      </w:r>
    </w:p>
    <w:p w14:paraId="5C409AB5" w14:textId="6718707B" w:rsidR="004E7BDD" w:rsidRDefault="004E7BDD" w:rsidP="00C26B81">
      <w:pPr>
        <w:pStyle w:val="ListParagraph"/>
        <w:numPr>
          <w:ilvl w:val="1"/>
          <w:numId w:val="44"/>
        </w:numPr>
        <w:spacing w:after="0"/>
        <w:ind w:firstLineChars="0"/>
        <w:rPr>
          <w:rFonts w:eastAsia="Arial"/>
          <w:lang w:eastAsia="zh-CN"/>
        </w:rPr>
      </w:pPr>
      <w:r w:rsidRPr="004E7BDD">
        <w:rPr>
          <w:rFonts w:eastAsia="Arial"/>
          <w:lang w:eastAsia="zh-CN"/>
        </w:rPr>
        <w:t xml:space="preserve">For TDD bands: IMD3 to </w:t>
      </w:r>
      <w:r w:rsidR="00805B47">
        <w:rPr>
          <w:rFonts w:eastAsia="Arial"/>
          <w:lang w:eastAsia="zh-CN"/>
        </w:rPr>
        <w:t>IMD</w:t>
      </w:r>
      <w:r w:rsidRPr="004E7BDD">
        <w:rPr>
          <w:rFonts w:eastAsia="Arial"/>
          <w:lang w:eastAsia="zh-CN"/>
        </w:rPr>
        <w:t>9 for class B or C and IMD3 to IMD7 for class 2A</w:t>
      </w:r>
      <w:r>
        <w:rPr>
          <w:rFonts w:eastAsia="Arial"/>
          <w:lang w:eastAsia="zh-CN"/>
        </w:rPr>
        <w:t xml:space="preserve"> considering MPR</w:t>
      </w:r>
    </w:p>
    <w:p w14:paraId="1E2A2E66" w14:textId="2FA00F9A" w:rsidR="005631E8" w:rsidRPr="005631E8" w:rsidRDefault="004E7BDD" w:rsidP="005631E8">
      <w:pPr>
        <w:pStyle w:val="ListParagraph"/>
        <w:numPr>
          <w:ilvl w:val="1"/>
          <w:numId w:val="44"/>
        </w:numPr>
        <w:spacing w:after="0"/>
        <w:ind w:firstLineChars="0"/>
        <w:rPr>
          <w:rFonts w:eastAsia="Arial"/>
          <w:lang w:eastAsia="zh-CN"/>
        </w:rPr>
      </w:pPr>
      <w:r>
        <w:rPr>
          <w:rFonts w:eastAsia="Arial"/>
          <w:lang w:eastAsia="zh-CN"/>
        </w:rPr>
        <w:t>For FDD bands, higher order odd IMDs may be considered</w:t>
      </w:r>
      <w:r w:rsidR="00805B47">
        <w:rPr>
          <w:rFonts w:eastAsia="Arial"/>
          <w:lang w:eastAsia="zh-CN"/>
        </w:rPr>
        <w:t>,</w:t>
      </w:r>
      <w:r>
        <w:rPr>
          <w:rFonts w:eastAsia="Arial"/>
          <w:lang w:eastAsia="zh-CN"/>
        </w:rPr>
        <w:t xml:space="preserve"> especially when the two band are in the same band group</w:t>
      </w:r>
      <w:r w:rsidR="00756AA8">
        <w:rPr>
          <w:rFonts w:eastAsia="Arial"/>
          <w:lang w:eastAsia="zh-CN"/>
        </w:rPr>
        <w:t>.</w:t>
      </w:r>
    </w:p>
    <w:p w14:paraId="608DDB1A" w14:textId="48733BEC" w:rsidR="004E7BDD" w:rsidRDefault="004E7BDD" w:rsidP="00756AA8">
      <w:pPr>
        <w:pStyle w:val="ListParagraph"/>
        <w:numPr>
          <w:ilvl w:val="0"/>
          <w:numId w:val="44"/>
        </w:numPr>
        <w:spacing w:after="0"/>
        <w:ind w:firstLineChars="0"/>
        <w:rPr>
          <w:rFonts w:eastAsia="Arial"/>
          <w:lang w:eastAsia="zh-CN"/>
        </w:rPr>
      </w:pPr>
      <w:r>
        <w:rPr>
          <w:rFonts w:eastAsia="Arial"/>
          <w:lang w:eastAsia="zh-CN"/>
        </w:rPr>
        <w:t>The IMD</w:t>
      </w:r>
      <w:r w:rsidR="005631E8">
        <w:rPr>
          <w:rFonts w:eastAsia="Arial"/>
          <w:lang w:eastAsia="zh-CN"/>
        </w:rPr>
        <w:t>4 and IMD6</w:t>
      </w:r>
      <w:r>
        <w:rPr>
          <w:rFonts w:eastAsia="Arial"/>
          <w:lang w:eastAsia="zh-CN"/>
        </w:rPr>
        <w:t xml:space="preserve"> for victim bands in proximity of </w:t>
      </w:r>
      <w:r w:rsidR="005631E8">
        <w:rPr>
          <w:rFonts w:eastAsia="Arial"/>
          <w:lang w:eastAsia="zh-CN"/>
        </w:rPr>
        <w:t>2</w:t>
      </w:r>
      <w:r w:rsidR="005631E8" w:rsidRPr="005631E8">
        <w:rPr>
          <w:rFonts w:eastAsia="Arial"/>
          <w:vertAlign w:val="superscript"/>
          <w:lang w:eastAsia="zh-CN"/>
        </w:rPr>
        <w:t>nd</w:t>
      </w:r>
      <w:r>
        <w:rPr>
          <w:rFonts w:eastAsia="Arial"/>
          <w:lang w:eastAsia="zh-CN"/>
        </w:rPr>
        <w:t xml:space="preserve"> harmonic range</w:t>
      </w:r>
      <w:r w:rsidR="00756AA8">
        <w:rPr>
          <w:rFonts w:eastAsia="Arial"/>
          <w:lang w:eastAsia="zh-CN"/>
        </w:rPr>
        <w:t>s of the UL band</w:t>
      </w:r>
    </w:p>
    <w:p w14:paraId="1CF0518D" w14:textId="3C2F3BBF" w:rsidR="005631E8" w:rsidRPr="005631E8" w:rsidRDefault="005631E8" w:rsidP="005631E8">
      <w:pPr>
        <w:pStyle w:val="ListParagraph"/>
        <w:numPr>
          <w:ilvl w:val="0"/>
          <w:numId w:val="44"/>
        </w:numPr>
        <w:spacing w:after="0"/>
        <w:ind w:firstLineChars="0"/>
        <w:rPr>
          <w:rFonts w:eastAsia="Arial"/>
          <w:lang w:eastAsia="zh-CN"/>
        </w:rPr>
      </w:pPr>
      <w:r>
        <w:rPr>
          <w:rFonts w:eastAsia="Arial"/>
          <w:lang w:eastAsia="zh-CN"/>
        </w:rPr>
        <w:t xml:space="preserve">The IMD5 for victim bands in proximity of </w:t>
      </w:r>
      <w:r w:rsidR="00805B47">
        <w:rPr>
          <w:rFonts w:eastAsia="Arial"/>
          <w:lang w:eastAsia="zh-CN"/>
        </w:rPr>
        <w:t>3rd</w:t>
      </w:r>
      <w:r>
        <w:rPr>
          <w:rFonts w:eastAsia="Arial"/>
          <w:lang w:eastAsia="zh-CN"/>
        </w:rPr>
        <w:t xml:space="preserve"> harmonic ranges of the UL band</w:t>
      </w:r>
    </w:p>
    <w:p w14:paraId="0958DD52" w14:textId="523F9316" w:rsidR="00756AA8" w:rsidRDefault="00756AA8" w:rsidP="004E7BDD">
      <w:pPr>
        <w:pStyle w:val="ListParagraph"/>
        <w:numPr>
          <w:ilvl w:val="0"/>
          <w:numId w:val="44"/>
        </w:numPr>
        <w:ind w:firstLineChars="0"/>
        <w:rPr>
          <w:rFonts w:eastAsia="Arial"/>
          <w:lang w:eastAsia="zh-CN"/>
        </w:rPr>
      </w:pPr>
      <w:r>
        <w:rPr>
          <w:rFonts w:eastAsia="Arial"/>
          <w:lang w:eastAsia="zh-CN"/>
        </w:rPr>
        <w:t>IMD4 of class 2A falling into low bands DL for band with &gt;300MHz BW (NR bands n77/n78/n79)</w:t>
      </w:r>
    </w:p>
    <w:p w14:paraId="0023DF4A" w14:textId="1AE0D59C" w:rsidR="00F76638" w:rsidRDefault="00756AA8" w:rsidP="00756AA8">
      <w:pPr>
        <w:rPr>
          <w:rFonts w:eastAsia="Arial"/>
          <w:lang w:eastAsia="zh-CN"/>
        </w:rPr>
      </w:pPr>
      <w:r>
        <w:rPr>
          <w:rFonts w:eastAsia="Arial"/>
          <w:lang w:eastAsia="zh-CN"/>
        </w:rPr>
        <w:t xml:space="preserve">Since the IMD3 and IMD5 are </w:t>
      </w:r>
      <w:r w:rsidR="00805B47">
        <w:rPr>
          <w:rFonts w:eastAsia="Arial"/>
          <w:lang w:eastAsia="zh-CN"/>
        </w:rPr>
        <w:t>depend on applying</w:t>
      </w:r>
      <w:r>
        <w:rPr>
          <w:rFonts w:eastAsia="Arial"/>
          <w:lang w:eastAsia="zh-CN"/>
        </w:rPr>
        <w:t xml:space="preserve"> MPR to meet SEM mask for TDD bands, their level is independent of the power class</w:t>
      </w:r>
      <w:r w:rsidR="00805B47">
        <w:rPr>
          <w:rFonts w:eastAsia="Arial"/>
          <w:lang w:eastAsia="zh-CN"/>
        </w:rPr>
        <w:t>.</w:t>
      </w:r>
      <w:r w:rsidR="00F76638">
        <w:rPr>
          <w:rFonts w:eastAsia="Arial"/>
          <w:lang w:eastAsia="zh-CN"/>
        </w:rPr>
        <w:t xml:space="preserve"> </w:t>
      </w:r>
      <w:r w:rsidR="00805B47">
        <w:rPr>
          <w:rFonts w:eastAsia="Arial"/>
          <w:lang w:eastAsia="zh-CN"/>
        </w:rPr>
        <w:t>T</w:t>
      </w:r>
      <w:r w:rsidR="00F76638">
        <w:rPr>
          <w:rFonts w:eastAsia="Arial"/>
          <w:lang w:eastAsia="zh-CN"/>
        </w:rPr>
        <w:t>his is also the case for</w:t>
      </w:r>
      <w:r w:rsidR="00C66CFE">
        <w:rPr>
          <w:rFonts w:eastAsia="Arial"/>
          <w:lang w:eastAsia="zh-CN"/>
        </w:rPr>
        <w:t xml:space="preserve"> any</w:t>
      </w:r>
      <w:r w:rsidR="00F76638">
        <w:rPr>
          <w:rFonts w:eastAsia="Arial"/>
          <w:lang w:eastAsia="zh-CN"/>
        </w:rPr>
        <w:t xml:space="preserve"> higher order </w:t>
      </w:r>
      <w:r w:rsidR="00C66CFE">
        <w:rPr>
          <w:rFonts w:eastAsia="Arial"/>
          <w:lang w:eastAsia="zh-CN"/>
        </w:rPr>
        <w:t xml:space="preserve">than 3 </w:t>
      </w:r>
      <w:r w:rsidR="00F76638">
        <w:rPr>
          <w:rFonts w:eastAsia="Arial"/>
          <w:lang w:eastAsia="zh-CN"/>
        </w:rPr>
        <w:t xml:space="preserve">IMDs since they decay in a similar </w:t>
      </w:r>
      <w:r w:rsidR="00C66CFE">
        <w:rPr>
          <w:rFonts w:eastAsia="Arial"/>
          <w:lang w:eastAsia="zh-CN"/>
        </w:rPr>
        <w:t xml:space="preserve">or faster </w:t>
      </w:r>
      <w:r w:rsidR="00F76638">
        <w:rPr>
          <w:rFonts w:eastAsia="Arial"/>
          <w:lang w:eastAsia="zh-CN"/>
        </w:rPr>
        <w:t>way</w:t>
      </w:r>
      <w:r w:rsidR="005631E8">
        <w:rPr>
          <w:rFonts w:eastAsia="Arial"/>
          <w:lang w:eastAsia="zh-CN"/>
        </w:rPr>
        <w:t xml:space="preserve"> compared to PC3</w:t>
      </w:r>
      <w:r w:rsidR="00F76638">
        <w:rPr>
          <w:rFonts w:eastAsia="Arial"/>
          <w:lang w:eastAsia="zh-CN"/>
        </w:rPr>
        <w:t>.</w:t>
      </w:r>
    </w:p>
    <w:p w14:paraId="025874C9" w14:textId="4CBB4E3D" w:rsidR="005631E8" w:rsidRDefault="00C66CFE" w:rsidP="00756AA8">
      <w:pPr>
        <w:rPr>
          <w:rFonts w:eastAsia="Arial"/>
          <w:lang w:eastAsia="zh-CN"/>
        </w:rPr>
      </w:pPr>
      <w:r>
        <w:rPr>
          <w:rFonts w:eastAsia="Arial"/>
          <w:lang w:eastAsia="zh-CN"/>
        </w:rPr>
        <w:t xml:space="preserve">This means that for TDD bands it is safe to consider that HPUE MSDs due to IMDs of one UL band with 2CC have the same value </w:t>
      </w:r>
      <w:r w:rsidR="00DA439D">
        <w:rPr>
          <w:rFonts w:eastAsia="Arial"/>
          <w:lang w:eastAsia="zh-CN"/>
        </w:rPr>
        <w:t>as</w:t>
      </w:r>
      <w:r>
        <w:rPr>
          <w:rFonts w:eastAsia="Arial"/>
          <w:lang w:eastAsia="zh-CN"/>
        </w:rPr>
        <w:t xml:space="preserve"> PC3.</w:t>
      </w:r>
    </w:p>
    <w:p w14:paraId="226C074B" w14:textId="05803D2A" w:rsidR="00C66CFE" w:rsidRPr="00C66CFE" w:rsidRDefault="00C66CFE" w:rsidP="00C66CFE">
      <w:pPr>
        <w:spacing w:after="0"/>
        <w:rPr>
          <w:rFonts w:eastAsia="Arial"/>
          <w:b/>
          <w:bCs/>
          <w:lang w:eastAsia="zh-CN"/>
        </w:rPr>
      </w:pPr>
      <w:r w:rsidRPr="00C66CFE">
        <w:rPr>
          <w:rFonts w:eastAsia="Arial"/>
          <w:b/>
          <w:bCs/>
          <w:lang w:eastAsia="zh-CN"/>
        </w:rPr>
        <w:t>Proposal on HPUE one UL band 2CC MSD:</w:t>
      </w:r>
    </w:p>
    <w:p w14:paraId="41A7C98F" w14:textId="2BDFE275" w:rsidR="00C66CFE" w:rsidRDefault="00C66CFE" w:rsidP="00DA439D">
      <w:pPr>
        <w:pStyle w:val="ListParagraph"/>
        <w:numPr>
          <w:ilvl w:val="0"/>
          <w:numId w:val="45"/>
        </w:numPr>
        <w:spacing w:after="0"/>
        <w:ind w:left="360" w:firstLineChars="0"/>
        <w:rPr>
          <w:rFonts w:eastAsia="Arial"/>
          <w:b/>
          <w:bCs/>
          <w:lang w:eastAsia="zh-CN"/>
        </w:rPr>
      </w:pPr>
      <w:r w:rsidRPr="00C66CFE">
        <w:rPr>
          <w:rFonts w:eastAsia="Arial"/>
          <w:b/>
          <w:bCs/>
          <w:lang w:eastAsia="zh-CN"/>
        </w:rPr>
        <w:t>For TDD</w:t>
      </w:r>
      <w:r>
        <w:rPr>
          <w:rFonts w:eastAsia="Arial"/>
          <w:b/>
          <w:bCs/>
          <w:lang w:eastAsia="zh-CN"/>
        </w:rPr>
        <w:t xml:space="preserve"> UL</w:t>
      </w:r>
      <w:r w:rsidRPr="00C66CFE">
        <w:rPr>
          <w:rFonts w:eastAsia="Arial"/>
          <w:b/>
          <w:bCs/>
          <w:lang w:eastAsia="zh-CN"/>
        </w:rPr>
        <w:t xml:space="preserve"> bands, the HPUE MSD is equal to PC3: PC2 and PC1.5 </w:t>
      </w:r>
      <w:r w:rsidRPr="00C66CFE">
        <w:rPr>
          <w:rFonts w:ascii="Calibri" w:eastAsia="Arial" w:hAnsi="Calibri" w:cs="Calibri"/>
          <w:b/>
          <w:bCs/>
          <w:lang w:eastAsia="zh-CN"/>
        </w:rPr>
        <w:t>Δ</w:t>
      </w:r>
      <w:r w:rsidRPr="00C66CFE">
        <w:rPr>
          <w:rFonts w:eastAsia="Arial"/>
          <w:b/>
          <w:bCs/>
          <w:lang w:eastAsia="zh-CN"/>
        </w:rPr>
        <w:t>MSD(dB)=0</w:t>
      </w:r>
    </w:p>
    <w:p w14:paraId="2633901E" w14:textId="5E64CB21" w:rsidR="00C66CFE" w:rsidRDefault="00C66CFE" w:rsidP="00DA439D">
      <w:pPr>
        <w:pStyle w:val="ListParagraph"/>
        <w:numPr>
          <w:ilvl w:val="0"/>
          <w:numId w:val="45"/>
        </w:numPr>
        <w:spacing w:after="0"/>
        <w:ind w:left="360" w:firstLineChars="0"/>
        <w:rPr>
          <w:rFonts w:eastAsia="Arial"/>
          <w:b/>
          <w:bCs/>
          <w:lang w:eastAsia="zh-CN"/>
        </w:rPr>
      </w:pPr>
      <w:r>
        <w:rPr>
          <w:rFonts w:eastAsia="Arial"/>
          <w:b/>
          <w:bCs/>
          <w:lang w:eastAsia="zh-CN"/>
        </w:rPr>
        <w:t xml:space="preserve">For FDD UL bands, </w:t>
      </w:r>
      <w:r w:rsidRPr="00C66CFE">
        <w:rPr>
          <w:rFonts w:eastAsia="Arial"/>
          <w:b/>
          <w:bCs/>
          <w:lang w:eastAsia="zh-CN"/>
        </w:rPr>
        <w:t>the HPUE MSD</w:t>
      </w:r>
      <w:r>
        <w:rPr>
          <w:rFonts w:eastAsia="Arial"/>
          <w:b/>
          <w:bCs/>
          <w:lang w:eastAsia="zh-CN"/>
        </w:rPr>
        <w:t xml:space="preserve"> is studied case</w:t>
      </w:r>
      <w:r w:rsidR="00DA439D">
        <w:rPr>
          <w:rFonts w:eastAsia="Arial"/>
          <w:b/>
          <w:bCs/>
          <w:lang w:eastAsia="zh-CN"/>
        </w:rPr>
        <w:t>-</w:t>
      </w:r>
      <w:r>
        <w:rPr>
          <w:rFonts w:eastAsia="Arial"/>
          <w:b/>
          <w:bCs/>
          <w:lang w:eastAsia="zh-CN"/>
        </w:rPr>
        <w:t>by</w:t>
      </w:r>
      <w:r w:rsidR="00DA439D">
        <w:rPr>
          <w:rFonts w:eastAsia="Arial"/>
          <w:b/>
          <w:bCs/>
          <w:lang w:eastAsia="zh-CN"/>
        </w:rPr>
        <w:t>-</w:t>
      </w:r>
      <w:r>
        <w:rPr>
          <w:rFonts w:eastAsia="Arial"/>
          <w:b/>
          <w:bCs/>
          <w:lang w:eastAsia="zh-CN"/>
        </w:rPr>
        <w:t>case.</w:t>
      </w:r>
    </w:p>
    <w:p w14:paraId="493ADC3F" w14:textId="33CF8B27" w:rsidR="00C66CFE" w:rsidRDefault="00C66CFE" w:rsidP="00DA439D">
      <w:pPr>
        <w:pStyle w:val="ListParagraph"/>
        <w:numPr>
          <w:ilvl w:val="0"/>
          <w:numId w:val="45"/>
        </w:numPr>
        <w:spacing w:after="0"/>
        <w:ind w:left="360" w:firstLineChars="0"/>
        <w:rPr>
          <w:rFonts w:eastAsia="Arial"/>
          <w:b/>
          <w:bCs/>
          <w:lang w:eastAsia="zh-CN"/>
        </w:rPr>
      </w:pPr>
      <w:r>
        <w:rPr>
          <w:rFonts w:eastAsia="Arial"/>
          <w:b/>
          <w:bCs/>
          <w:lang w:eastAsia="zh-CN"/>
        </w:rPr>
        <w:t>A CR[4] is agreed to correct the legacy related HPUE MSDs accordingly</w:t>
      </w:r>
    </w:p>
    <w:p w14:paraId="73B11DE9" w14:textId="38F87C56" w:rsidR="004D1BA7" w:rsidRPr="00C66CFE" w:rsidRDefault="004D1BA7" w:rsidP="00DA439D">
      <w:pPr>
        <w:pStyle w:val="ListParagraph"/>
        <w:numPr>
          <w:ilvl w:val="0"/>
          <w:numId w:val="45"/>
        </w:numPr>
        <w:spacing w:after="0"/>
        <w:ind w:left="360" w:firstLineChars="0"/>
        <w:rPr>
          <w:rFonts w:eastAsia="Arial"/>
          <w:b/>
          <w:bCs/>
          <w:lang w:eastAsia="zh-CN"/>
        </w:rPr>
      </w:pPr>
      <w:r>
        <w:rPr>
          <w:rFonts w:eastAsia="Arial"/>
          <w:b/>
          <w:bCs/>
          <w:lang w:eastAsia="zh-CN"/>
        </w:rPr>
        <w:t>Companies are encouraged to use this</w:t>
      </w:r>
      <w:r w:rsidR="00DA439D">
        <w:rPr>
          <w:rFonts w:eastAsia="Arial"/>
          <w:b/>
          <w:bCs/>
          <w:lang w:eastAsia="zh-CN"/>
        </w:rPr>
        <w:t xml:space="preserve"> guideline</w:t>
      </w:r>
      <w:r>
        <w:rPr>
          <w:rFonts w:eastAsia="Arial"/>
          <w:b/>
          <w:bCs/>
          <w:lang w:eastAsia="zh-CN"/>
        </w:rPr>
        <w:t xml:space="preserve"> for their HPUE TPs/CRs</w:t>
      </w:r>
      <w:r w:rsidR="00DA439D">
        <w:rPr>
          <w:rFonts w:eastAsia="Arial"/>
          <w:b/>
          <w:bCs/>
          <w:lang w:eastAsia="zh-CN"/>
        </w:rPr>
        <w:t>.</w:t>
      </w:r>
    </w:p>
    <w:p w14:paraId="3C1F180C" w14:textId="0A735EB0" w:rsidR="00442367" w:rsidRDefault="00442367" w:rsidP="00442367">
      <w:pPr>
        <w:pStyle w:val="Heading2"/>
        <w:rPr>
          <w:rFonts w:eastAsia="Arial"/>
          <w:lang w:eastAsia="zh-CN"/>
        </w:rPr>
      </w:pPr>
      <w:r>
        <w:rPr>
          <w:rFonts w:eastAsia="Arial"/>
          <w:lang w:eastAsia="zh-CN"/>
        </w:rPr>
        <w:t xml:space="preserve">2.2 </w:t>
      </w:r>
      <w:r w:rsidR="00C66CFE">
        <w:rPr>
          <w:rFonts w:eastAsia="Arial"/>
          <w:lang w:eastAsia="zh-CN"/>
        </w:rPr>
        <w:t>Proposal for two UL band 2CC case</w:t>
      </w:r>
    </w:p>
    <w:p w14:paraId="4BA56DA6" w14:textId="2D7D31B5" w:rsidR="00C66CFE" w:rsidRDefault="00C66CFE" w:rsidP="00C66CFE">
      <w:pPr>
        <w:spacing w:after="0"/>
        <w:rPr>
          <w:rFonts w:eastAsia="Arial"/>
          <w:lang w:eastAsia="zh-CN"/>
        </w:rPr>
      </w:pPr>
      <w:r>
        <w:rPr>
          <w:rFonts w:eastAsia="Arial"/>
          <w:lang w:eastAsia="zh-CN"/>
        </w:rPr>
        <w:t xml:space="preserve">The MSD for the two UL band 3CC cases (UL </w:t>
      </w:r>
      <w:proofErr w:type="spellStart"/>
      <w:r>
        <w:rPr>
          <w:rFonts w:eastAsia="Arial"/>
          <w:lang w:eastAsia="zh-CN"/>
        </w:rPr>
        <w:t>CA_nXXA-nYYB</w:t>
      </w:r>
      <w:proofErr w:type="spellEnd"/>
      <w:r>
        <w:rPr>
          <w:rFonts w:eastAsia="Arial"/>
          <w:lang w:eastAsia="zh-CN"/>
        </w:rPr>
        <w:t>/C) is related to the triple beat (IMD3) between the 1CC band and the 2CC band</w:t>
      </w:r>
      <w:r w:rsidR="00F85BB1">
        <w:rPr>
          <w:rFonts w:eastAsia="Arial"/>
          <w:lang w:eastAsia="zh-CN"/>
        </w:rPr>
        <w:t xml:space="preserve"> allocations.</w:t>
      </w:r>
    </w:p>
    <w:p w14:paraId="1BA7406D" w14:textId="77777777" w:rsidR="00F85BB1" w:rsidRDefault="00F85BB1" w:rsidP="00C66CFE">
      <w:pPr>
        <w:spacing w:after="0"/>
        <w:rPr>
          <w:rFonts w:eastAsia="Arial"/>
          <w:lang w:eastAsia="zh-CN"/>
        </w:rPr>
      </w:pPr>
    </w:p>
    <w:p w14:paraId="126EF37A" w14:textId="42979A36" w:rsidR="00805B47" w:rsidRDefault="00F85BB1" w:rsidP="00C66CFE">
      <w:pPr>
        <w:spacing w:after="0"/>
        <w:rPr>
          <w:rFonts w:eastAsia="Arial"/>
          <w:lang w:eastAsia="zh-CN"/>
        </w:rPr>
      </w:pPr>
      <w:r>
        <w:rPr>
          <w:rFonts w:eastAsia="Arial"/>
          <w:lang w:eastAsia="zh-CN"/>
        </w:rPr>
        <w:t>For PC2 inter-band HPUE the configuration goes from 20dBm+20dBm for PC3 to 23dBm+23dBm</w:t>
      </w:r>
      <w:r w:rsidR="00DA439D">
        <w:rPr>
          <w:rFonts w:eastAsia="Arial"/>
          <w:lang w:eastAsia="zh-CN"/>
        </w:rPr>
        <w:t>.</w:t>
      </w:r>
      <w:r>
        <w:rPr>
          <w:rFonts w:eastAsia="Arial"/>
          <w:lang w:eastAsia="zh-CN"/>
        </w:rPr>
        <w:t xml:space="preserve"> </w:t>
      </w:r>
      <w:r w:rsidR="00DA439D">
        <w:rPr>
          <w:rFonts w:eastAsia="Arial"/>
          <w:lang w:eastAsia="zh-CN"/>
        </w:rPr>
        <w:t>T</w:t>
      </w:r>
      <w:r>
        <w:rPr>
          <w:rFonts w:eastAsia="Arial"/>
          <w:lang w:eastAsia="zh-CN"/>
        </w:rPr>
        <w:t>hus one could assume that the interference follows the IMD3 9dB</w:t>
      </w:r>
      <w:r w:rsidRPr="00F85BB1">
        <w:rPr>
          <w:rFonts w:eastAsia="Arial"/>
          <w:lang w:eastAsia="zh-CN"/>
        </w:rPr>
        <w:t xml:space="preserve"> </w:t>
      </w:r>
      <w:proofErr w:type="spellStart"/>
      <w:r w:rsidRPr="00F85BB1">
        <w:rPr>
          <w:rFonts w:ascii="Calibri" w:eastAsia="Arial" w:hAnsi="Calibri" w:cs="Calibri"/>
          <w:lang w:eastAsia="zh-CN"/>
        </w:rPr>
        <w:t>Δ</w:t>
      </w:r>
      <w:r w:rsidRPr="00F85BB1">
        <w:rPr>
          <w:rFonts w:eastAsia="Arial"/>
          <w:lang w:eastAsia="zh-CN"/>
        </w:rPr>
        <w:t>MSD</w:t>
      </w:r>
      <w:r w:rsidRPr="00F85BB1">
        <w:rPr>
          <w:rFonts w:eastAsia="Arial"/>
          <w:vertAlign w:val="subscript"/>
          <w:lang w:eastAsia="zh-CN"/>
        </w:rPr>
        <w:t>max</w:t>
      </w:r>
      <w:proofErr w:type="spellEnd"/>
      <w:r w:rsidRPr="00F85BB1">
        <w:rPr>
          <w:rFonts w:eastAsia="Arial"/>
          <w:b/>
          <w:bCs/>
          <w:lang w:eastAsia="zh-CN"/>
        </w:rPr>
        <w:t xml:space="preserve"> </w:t>
      </w:r>
      <w:r>
        <w:rPr>
          <w:rFonts w:eastAsia="Arial"/>
          <w:lang w:eastAsia="zh-CN"/>
        </w:rPr>
        <w:t>from the 2UL MSD simplification LUT. However, to meet emissions for IMD3 and IMD5, MPR is allowed</w:t>
      </w:r>
      <w:r w:rsidR="00DA439D">
        <w:rPr>
          <w:rFonts w:eastAsia="Arial"/>
          <w:lang w:eastAsia="zh-CN"/>
        </w:rPr>
        <w:t>,</w:t>
      </w:r>
      <w:r>
        <w:rPr>
          <w:rFonts w:eastAsia="Arial"/>
          <w:lang w:eastAsia="zh-CN"/>
        </w:rPr>
        <w:t xml:space="preserve"> thus reduc</w:t>
      </w:r>
      <w:r w:rsidR="00DA439D">
        <w:rPr>
          <w:rFonts w:eastAsia="Arial"/>
          <w:lang w:eastAsia="zh-CN"/>
        </w:rPr>
        <w:t>ing</w:t>
      </w:r>
      <w:r>
        <w:rPr>
          <w:rFonts w:eastAsia="Arial"/>
          <w:lang w:eastAsia="zh-CN"/>
        </w:rPr>
        <w:t xml:space="preserve"> the power for the band with 2 UL CCs. The same happens for </w:t>
      </w:r>
      <w:r w:rsidR="00DA439D">
        <w:rPr>
          <w:rFonts w:eastAsia="Arial"/>
          <w:lang w:eastAsia="zh-CN"/>
        </w:rPr>
        <w:t xml:space="preserve">the </w:t>
      </w:r>
      <w:r>
        <w:rPr>
          <w:rFonts w:eastAsia="Arial"/>
          <w:lang w:eastAsia="zh-CN"/>
        </w:rPr>
        <w:t>PC1.5 26+26dBm case.</w:t>
      </w:r>
    </w:p>
    <w:p w14:paraId="3E633B95" w14:textId="77777777" w:rsidR="00805B47" w:rsidRDefault="00805B47" w:rsidP="00C66CFE">
      <w:pPr>
        <w:spacing w:after="0"/>
        <w:rPr>
          <w:rFonts w:eastAsia="Arial"/>
          <w:lang w:eastAsia="zh-CN"/>
        </w:rPr>
      </w:pPr>
    </w:p>
    <w:p w14:paraId="380F86B5" w14:textId="529AD1ED" w:rsidR="00F85BB1" w:rsidRDefault="00805B47" w:rsidP="00C66CFE">
      <w:pPr>
        <w:spacing w:after="0"/>
        <w:rPr>
          <w:rFonts w:eastAsia="Arial"/>
          <w:lang w:eastAsia="zh-CN"/>
        </w:rPr>
      </w:pPr>
      <w:r>
        <w:rPr>
          <w:rFonts w:eastAsia="Arial"/>
          <w:lang w:eastAsia="zh-CN"/>
        </w:rPr>
        <w:t>It is unlikely that HPUE intra-band contiguous UL CA, which is the only type considered in triple beat cases, will meet SEM without some backoff applied (but not necessarily the full amount allowed by the specification), the amount of backoff increase between PC3 and PC2 or PC3 and PC1.5 is likely to follow the what is defined for MPR.</w:t>
      </w:r>
    </w:p>
    <w:p w14:paraId="2FFAA1A7" w14:textId="77777777" w:rsidR="00F85BB1" w:rsidRDefault="00F85BB1" w:rsidP="00C66CFE">
      <w:pPr>
        <w:spacing w:after="0"/>
        <w:rPr>
          <w:rFonts w:eastAsia="Arial"/>
          <w:lang w:eastAsia="zh-CN"/>
        </w:rPr>
      </w:pPr>
    </w:p>
    <w:p w14:paraId="4C172581" w14:textId="4D03DF69" w:rsidR="00F85BB1" w:rsidRDefault="00F85BB1" w:rsidP="00C66CFE">
      <w:pPr>
        <w:spacing w:after="0"/>
        <w:rPr>
          <w:rFonts w:eastAsia="Arial"/>
          <w:lang w:eastAsia="zh-CN"/>
        </w:rPr>
      </w:pPr>
      <w:r>
        <w:rPr>
          <w:rFonts w:eastAsia="Arial"/>
          <w:lang w:eastAsia="zh-CN"/>
        </w:rPr>
        <w:t>For the 1RB+1RB outer2 allocations used for the triple beat test points, compared to PC3:</w:t>
      </w:r>
    </w:p>
    <w:p w14:paraId="7DB9552F" w14:textId="67402EA4" w:rsidR="00F85BB1" w:rsidRPr="00F85BB1" w:rsidRDefault="00F85BB1" w:rsidP="00083A1E">
      <w:pPr>
        <w:pStyle w:val="ListParagraph"/>
        <w:numPr>
          <w:ilvl w:val="0"/>
          <w:numId w:val="46"/>
        </w:numPr>
        <w:spacing w:after="0"/>
        <w:ind w:firstLineChars="0"/>
        <w:rPr>
          <w:rFonts w:eastAsia="Arial"/>
          <w:lang w:eastAsia="zh-CN"/>
        </w:rPr>
      </w:pPr>
      <w:r w:rsidRPr="00F85BB1">
        <w:rPr>
          <w:rFonts w:eastAsia="Arial"/>
          <w:lang w:eastAsia="zh-CN"/>
        </w:rPr>
        <w:t>PC2 1Tx see</w:t>
      </w:r>
      <w:r w:rsidR="00DA439D">
        <w:rPr>
          <w:rFonts w:eastAsia="Arial"/>
          <w:lang w:eastAsia="zh-CN"/>
        </w:rPr>
        <w:t>s</w:t>
      </w:r>
      <w:r w:rsidRPr="00F85BB1">
        <w:rPr>
          <w:rFonts w:eastAsia="Arial"/>
          <w:lang w:eastAsia="zh-CN"/>
        </w:rPr>
        <w:t xml:space="preserve"> a 0.5dB higher MPR and PC2 2Tx see</w:t>
      </w:r>
      <w:r w:rsidR="00DA439D">
        <w:rPr>
          <w:rFonts w:eastAsia="Arial"/>
          <w:lang w:eastAsia="zh-CN"/>
        </w:rPr>
        <w:t>s</w:t>
      </w:r>
      <w:r w:rsidRPr="00F85BB1">
        <w:rPr>
          <w:rFonts w:eastAsia="Arial"/>
          <w:lang w:eastAsia="zh-CN"/>
        </w:rPr>
        <w:t xml:space="preserve"> a 1.5dB higher MPR</w:t>
      </w:r>
    </w:p>
    <w:p w14:paraId="6798F14F" w14:textId="4C37A64B" w:rsidR="00F85BB1" w:rsidRDefault="00F85BB1" w:rsidP="00F85BB1">
      <w:pPr>
        <w:pStyle w:val="ListParagraph"/>
        <w:numPr>
          <w:ilvl w:val="0"/>
          <w:numId w:val="46"/>
        </w:numPr>
        <w:spacing w:after="0"/>
        <w:ind w:firstLineChars="0"/>
        <w:rPr>
          <w:rFonts w:eastAsia="Arial"/>
          <w:lang w:eastAsia="zh-CN"/>
        </w:rPr>
      </w:pPr>
      <w:r>
        <w:rPr>
          <w:rFonts w:eastAsia="Arial"/>
          <w:lang w:eastAsia="zh-CN"/>
        </w:rPr>
        <w:t xml:space="preserve">PC1.5 2Tx </w:t>
      </w:r>
      <w:r w:rsidRPr="00F85BB1">
        <w:rPr>
          <w:rFonts w:eastAsia="Arial"/>
          <w:lang w:eastAsia="zh-CN"/>
        </w:rPr>
        <w:t>see</w:t>
      </w:r>
      <w:r w:rsidR="00DA439D">
        <w:rPr>
          <w:rFonts w:eastAsia="Arial"/>
          <w:lang w:eastAsia="zh-CN"/>
        </w:rPr>
        <w:t>s</w:t>
      </w:r>
      <w:r w:rsidRPr="00F85BB1">
        <w:rPr>
          <w:rFonts w:eastAsia="Arial"/>
          <w:lang w:eastAsia="zh-CN"/>
        </w:rPr>
        <w:t xml:space="preserve"> a </w:t>
      </w:r>
      <w:r>
        <w:rPr>
          <w:rFonts w:eastAsia="Arial"/>
          <w:lang w:eastAsia="zh-CN"/>
        </w:rPr>
        <w:t>3.5</w:t>
      </w:r>
      <w:r w:rsidRPr="00F85BB1">
        <w:rPr>
          <w:rFonts w:eastAsia="Arial"/>
          <w:lang w:eastAsia="zh-CN"/>
        </w:rPr>
        <w:t>dB higher MPR</w:t>
      </w:r>
      <w:r w:rsidR="00DA439D">
        <w:rPr>
          <w:rFonts w:eastAsia="Arial"/>
          <w:lang w:eastAsia="zh-CN"/>
        </w:rPr>
        <w:t>.</w:t>
      </w:r>
    </w:p>
    <w:p w14:paraId="4464394E" w14:textId="77777777" w:rsidR="00F85BB1" w:rsidRDefault="00F85BB1" w:rsidP="00F85BB1">
      <w:pPr>
        <w:spacing w:after="0"/>
        <w:rPr>
          <w:rFonts w:eastAsia="Arial"/>
          <w:lang w:eastAsia="zh-CN"/>
        </w:rPr>
      </w:pPr>
    </w:p>
    <w:p w14:paraId="1C1398B8" w14:textId="0D8AEA29" w:rsidR="00F85BB1" w:rsidRDefault="00F85BB1" w:rsidP="00F85BB1">
      <w:pPr>
        <w:spacing w:after="0"/>
        <w:rPr>
          <w:rFonts w:eastAsia="Arial"/>
          <w:lang w:eastAsia="zh-CN"/>
        </w:rPr>
      </w:pPr>
      <w:r>
        <w:rPr>
          <w:rFonts w:eastAsia="Arial"/>
          <w:lang w:eastAsia="zh-CN"/>
        </w:rPr>
        <w:t xml:space="preserve">To target the same simplification for </w:t>
      </w:r>
      <w:r w:rsidR="00DA439D">
        <w:rPr>
          <w:rFonts w:eastAsia="Arial"/>
          <w:lang w:eastAsia="zh-CN"/>
        </w:rPr>
        <w:t xml:space="preserve">the </w:t>
      </w:r>
      <w:r>
        <w:rPr>
          <w:rFonts w:eastAsia="Arial"/>
          <w:lang w:eastAsia="zh-CN"/>
        </w:rPr>
        <w:t xml:space="preserve">2Tx and 3Tx cases </w:t>
      </w:r>
      <w:r w:rsidR="00DA439D">
        <w:rPr>
          <w:rFonts w:eastAsia="Arial"/>
          <w:lang w:eastAsia="zh-CN"/>
        </w:rPr>
        <w:t>as</w:t>
      </w:r>
      <w:r>
        <w:rPr>
          <w:rFonts w:eastAsia="Arial"/>
          <w:lang w:eastAsia="zh-CN"/>
        </w:rPr>
        <w:t xml:space="preserve"> for the two UL band inter-band 2CC case</w:t>
      </w:r>
      <w:r w:rsidR="00DA439D">
        <w:rPr>
          <w:rFonts w:eastAsia="Arial"/>
          <w:lang w:eastAsia="zh-CN"/>
        </w:rPr>
        <w:t>,</w:t>
      </w:r>
      <w:r>
        <w:rPr>
          <w:rFonts w:eastAsia="Arial"/>
          <w:lang w:eastAsia="zh-CN"/>
        </w:rPr>
        <w:t xml:space="preserve"> we propose to use 1dB MPR for PC2 cases and 3dB for PC1.5 case</w:t>
      </w:r>
      <w:r w:rsidR="00DA439D">
        <w:rPr>
          <w:rFonts w:eastAsia="Arial"/>
          <w:lang w:eastAsia="zh-CN"/>
        </w:rPr>
        <w:t>,</w:t>
      </w:r>
      <w:r>
        <w:rPr>
          <w:rFonts w:eastAsia="Arial"/>
          <w:lang w:eastAsia="zh-CN"/>
        </w:rPr>
        <w:t xml:space="preserve"> mean</w:t>
      </w:r>
      <w:r w:rsidR="00DA439D">
        <w:rPr>
          <w:rFonts w:eastAsia="Arial"/>
          <w:lang w:eastAsia="zh-CN"/>
        </w:rPr>
        <w:t>ing</w:t>
      </w:r>
      <w:r>
        <w:rPr>
          <w:rFonts w:eastAsia="Arial"/>
          <w:lang w:eastAsia="zh-CN"/>
        </w:rPr>
        <w:t xml:space="preserve"> that:</w:t>
      </w:r>
    </w:p>
    <w:p w14:paraId="18F1E3EE" w14:textId="77777777" w:rsidR="00F85BB1" w:rsidRDefault="00F85BB1" w:rsidP="00F85BB1">
      <w:pPr>
        <w:pStyle w:val="ListParagraph"/>
        <w:numPr>
          <w:ilvl w:val="0"/>
          <w:numId w:val="47"/>
        </w:numPr>
        <w:spacing w:after="0"/>
        <w:ind w:firstLineChars="0"/>
        <w:rPr>
          <w:rFonts w:eastAsia="Arial"/>
          <w:lang w:eastAsia="zh-CN"/>
        </w:rPr>
      </w:pPr>
      <w:r>
        <w:rPr>
          <w:rFonts w:eastAsia="Arial"/>
          <w:lang w:eastAsia="zh-CN"/>
        </w:rPr>
        <w:t>For PC2:</w:t>
      </w:r>
    </w:p>
    <w:p w14:paraId="77FDBCA2" w14:textId="2545EF81" w:rsidR="00F85BB1" w:rsidRDefault="00F85BB1" w:rsidP="00F85BB1">
      <w:pPr>
        <w:pStyle w:val="ListParagraph"/>
        <w:numPr>
          <w:ilvl w:val="1"/>
          <w:numId w:val="47"/>
        </w:numPr>
        <w:spacing w:after="0"/>
        <w:ind w:firstLineChars="0"/>
        <w:rPr>
          <w:rFonts w:eastAsia="Arial"/>
          <w:lang w:eastAsia="zh-CN"/>
        </w:rPr>
      </w:pPr>
      <w:r>
        <w:rPr>
          <w:rFonts w:eastAsia="Arial"/>
          <w:lang w:eastAsia="zh-CN"/>
        </w:rPr>
        <w:t>2CC band power increase</w:t>
      </w:r>
      <w:r w:rsidR="00DA439D">
        <w:rPr>
          <w:rFonts w:eastAsia="Arial"/>
          <w:lang w:eastAsia="zh-CN"/>
        </w:rPr>
        <w:t>s</w:t>
      </w:r>
      <w:r>
        <w:rPr>
          <w:rFonts w:eastAsia="Arial"/>
          <w:lang w:eastAsia="zh-CN"/>
        </w:rPr>
        <w:t xml:space="preserve"> by 2dB versus PC3</w:t>
      </w:r>
    </w:p>
    <w:p w14:paraId="69B0D48B" w14:textId="0701DBB8" w:rsidR="00F85BB1" w:rsidRDefault="00F85BB1" w:rsidP="00F85BB1">
      <w:pPr>
        <w:pStyle w:val="ListParagraph"/>
        <w:numPr>
          <w:ilvl w:val="1"/>
          <w:numId w:val="47"/>
        </w:numPr>
        <w:spacing w:after="0"/>
        <w:ind w:firstLineChars="0"/>
        <w:rPr>
          <w:rFonts w:eastAsia="Arial"/>
          <w:lang w:eastAsia="zh-CN"/>
        </w:rPr>
      </w:pPr>
      <w:r>
        <w:rPr>
          <w:rFonts w:eastAsia="Arial"/>
          <w:lang w:eastAsia="zh-CN"/>
        </w:rPr>
        <w:t>1CC band power increase</w:t>
      </w:r>
      <w:r w:rsidR="00DA439D">
        <w:rPr>
          <w:rFonts w:eastAsia="Arial"/>
          <w:lang w:eastAsia="zh-CN"/>
        </w:rPr>
        <w:t>s</w:t>
      </w:r>
      <w:r>
        <w:rPr>
          <w:rFonts w:eastAsia="Arial"/>
          <w:lang w:eastAsia="zh-CN"/>
        </w:rPr>
        <w:t xml:space="preserve"> by 3dB versus PC3</w:t>
      </w:r>
    </w:p>
    <w:p w14:paraId="53808434" w14:textId="1EA3F65D" w:rsidR="00F85BB1" w:rsidRPr="00F85BB1" w:rsidRDefault="00F85BB1" w:rsidP="00F85BB1">
      <w:pPr>
        <w:pStyle w:val="ListParagraph"/>
        <w:numPr>
          <w:ilvl w:val="1"/>
          <w:numId w:val="47"/>
        </w:numPr>
        <w:spacing w:after="0"/>
        <w:ind w:firstLineChars="0"/>
        <w:rPr>
          <w:rFonts w:eastAsia="Arial"/>
          <w:lang w:eastAsia="zh-CN"/>
        </w:rPr>
      </w:pPr>
      <w:r>
        <w:rPr>
          <w:rFonts w:eastAsia="Arial"/>
          <w:lang w:eastAsia="zh-CN"/>
        </w:rPr>
        <w:lastRenderedPageBreak/>
        <w:t>Thus</w:t>
      </w:r>
      <w:r w:rsidR="00EA4E78">
        <w:rPr>
          <w:rFonts w:eastAsia="Arial"/>
          <w:lang w:eastAsia="zh-CN"/>
        </w:rPr>
        <w:t>,</w:t>
      </w:r>
      <w:r>
        <w:rPr>
          <w:rFonts w:eastAsia="Arial"/>
          <w:lang w:eastAsia="zh-CN"/>
        </w:rPr>
        <w:t xml:space="preserve"> triple beat interference power increases by 2*3+1*2 =8dB =&gt; </w:t>
      </w:r>
      <w:r w:rsidR="00EA4E78">
        <w:rPr>
          <w:rFonts w:eastAsia="Arial"/>
          <w:lang w:eastAsia="zh-CN"/>
        </w:rPr>
        <w:t xml:space="preserve">PC2 triple beat </w:t>
      </w:r>
      <w:proofErr w:type="spellStart"/>
      <w:r w:rsidR="00EA4E78" w:rsidRPr="00F85BB1">
        <w:rPr>
          <w:rFonts w:ascii="Calibri" w:eastAsia="Arial" w:hAnsi="Calibri" w:cs="Calibri"/>
          <w:lang w:eastAsia="zh-CN"/>
        </w:rPr>
        <w:t>Δ</w:t>
      </w:r>
      <w:r w:rsidR="00EA4E78" w:rsidRPr="00F85BB1">
        <w:rPr>
          <w:rFonts w:eastAsia="Arial"/>
          <w:lang w:eastAsia="zh-CN"/>
        </w:rPr>
        <w:t>MSD</w:t>
      </w:r>
      <w:r w:rsidR="00EA4E78" w:rsidRPr="00F85BB1">
        <w:rPr>
          <w:rFonts w:eastAsia="Arial"/>
          <w:vertAlign w:val="subscript"/>
          <w:lang w:eastAsia="zh-CN"/>
        </w:rPr>
        <w:t>max</w:t>
      </w:r>
      <w:proofErr w:type="spellEnd"/>
      <w:r w:rsidR="00EA4E78">
        <w:rPr>
          <w:rFonts w:eastAsia="Arial"/>
          <w:vertAlign w:val="subscript"/>
          <w:lang w:eastAsia="zh-CN"/>
        </w:rPr>
        <w:t xml:space="preserve"> </w:t>
      </w:r>
      <w:r w:rsidR="00EA4E78" w:rsidRPr="00EA4E78">
        <w:rPr>
          <w:rFonts w:eastAsia="Arial"/>
          <w:lang w:eastAsia="zh-CN"/>
        </w:rPr>
        <w:t>is 8dB</w:t>
      </w:r>
    </w:p>
    <w:p w14:paraId="0AD47069" w14:textId="1FB83678" w:rsidR="00EA4E78" w:rsidRDefault="00EA4E78" w:rsidP="00EA4E78">
      <w:pPr>
        <w:pStyle w:val="ListParagraph"/>
        <w:numPr>
          <w:ilvl w:val="0"/>
          <w:numId w:val="47"/>
        </w:numPr>
        <w:spacing w:after="0"/>
        <w:ind w:firstLineChars="0"/>
        <w:rPr>
          <w:rFonts w:eastAsia="Arial"/>
          <w:lang w:eastAsia="zh-CN"/>
        </w:rPr>
      </w:pPr>
      <w:r>
        <w:rPr>
          <w:rFonts w:eastAsia="Arial"/>
          <w:lang w:eastAsia="zh-CN"/>
        </w:rPr>
        <w:t>For PC1.5:</w:t>
      </w:r>
    </w:p>
    <w:p w14:paraId="12E932E1" w14:textId="6D56C9A1" w:rsidR="00EA4E78" w:rsidRDefault="00EA4E78" w:rsidP="00EA4E78">
      <w:pPr>
        <w:pStyle w:val="ListParagraph"/>
        <w:numPr>
          <w:ilvl w:val="1"/>
          <w:numId w:val="47"/>
        </w:numPr>
        <w:spacing w:after="0"/>
        <w:ind w:firstLineChars="0"/>
        <w:rPr>
          <w:rFonts w:eastAsia="Arial"/>
          <w:lang w:eastAsia="zh-CN"/>
        </w:rPr>
      </w:pPr>
      <w:r>
        <w:rPr>
          <w:rFonts w:eastAsia="Arial"/>
          <w:lang w:eastAsia="zh-CN"/>
        </w:rPr>
        <w:t>2CC band power increase</w:t>
      </w:r>
      <w:r w:rsidR="00DA439D">
        <w:rPr>
          <w:rFonts w:eastAsia="Arial"/>
          <w:lang w:eastAsia="zh-CN"/>
        </w:rPr>
        <w:t>s</w:t>
      </w:r>
      <w:r>
        <w:rPr>
          <w:rFonts w:eastAsia="Arial"/>
          <w:lang w:eastAsia="zh-CN"/>
        </w:rPr>
        <w:t xml:space="preserve"> by 3dB versus PC3</w:t>
      </w:r>
    </w:p>
    <w:p w14:paraId="1751A733" w14:textId="358210A3" w:rsidR="00EA4E78" w:rsidRDefault="00EA4E78" w:rsidP="00EA4E78">
      <w:pPr>
        <w:pStyle w:val="ListParagraph"/>
        <w:numPr>
          <w:ilvl w:val="1"/>
          <w:numId w:val="47"/>
        </w:numPr>
        <w:spacing w:after="0"/>
        <w:ind w:firstLineChars="0"/>
        <w:rPr>
          <w:rFonts w:eastAsia="Arial"/>
          <w:lang w:eastAsia="zh-CN"/>
        </w:rPr>
      </w:pPr>
      <w:r>
        <w:rPr>
          <w:rFonts w:eastAsia="Arial"/>
          <w:lang w:eastAsia="zh-CN"/>
        </w:rPr>
        <w:t>1CC band power increase</w:t>
      </w:r>
      <w:r w:rsidR="00DA439D">
        <w:rPr>
          <w:rFonts w:eastAsia="Arial"/>
          <w:lang w:eastAsia="zh-CN"/>
        </w:rPr>
        <w:t>s</w:t>
      </w:r>
      <w:r>
        <w:rPr>
          <w:rFonts w:eastAsia="Arial"/>
          <w:lang w:eastAsia="zh-CN"/>
        </w:rPr>
        <w:t xml:space="preserve"> by 6dB versus PC3</w:t>
      </w:r>
    </w:p>
    <w:p w14:paraId="3288119E" w14:textId="1AEF37AE" w:rsidR="00EA4E78" w:rsidRDefault="00EA4E78" w:rsidP="00EA4E78">
      <w:pPr>
        <w:pStyle w:val="ListParagraph"/>
        <w:numPr>
          <w:ilvl w:val="1"/>
          <w:numId w:val="47"/>
        </w:numPr>
        <w:spacing w:after="0"/>
        <w:ind w:firstLineChars="0"/>
        <w:rPr>
          <w:rFonts w:eastAsia="Arial"/>
          <w:lang w:eastAsia="zh-CN"/>
        </w:rPr>
      </w:pPr>
      <w:r>
        <w:rPr>
          <w:rFonts w:eastAsia="Arial"/>
          <w:lang w:eastAsia="zh-CN"/>
        </w:rPr>
        <w:t xml:space="preserve">Thus, triple beat interference power increases by 2*6+1*3 =15dB =&gt; PC2 triple beat </w:t>
      </w:r>
      <w:proofErr w:type="spellStart"/>
      <w:r w:rsidRPr="00F85BB1">
        <w:rPr>
          <w:rFonts w:ascii="Calibri" w:eastAsia="Arial" w:hAnsi="Calibri" w:cs="Calibri"/>
          <w:lang w:eastAsia="zh-CN"/>
        </w:rPr>
        <w:t>Δ</w:t>
      </w:r>
      <w:r w:rsidRPr="00F85BB1">
        <w:rPr>
          <w:rFonts w:eastAsia="Arial"/>
          <w:lang w:eastAsia="zh-CN"/>
        </w:rPr>
        <w:t>MSD</w:t>
      </w:r>
      <w:r w:rsidRPr="00F85BB1">
        <w:rPr>
          <w:rFonts w:eastAsia="Arial"/>
          <w:vertAlign w:val="subscript"/>
          <w:lang w:eastAsia="zh-CN"/>
        </w:rPr>
        <w:t>max</w:t>
      </w:r>
      <w:proofErr w:type="spellEnd"/>
      <w:r>
        <w:rPr>
          <w:rFonts w:eastAsia="Arial"/>
          <w:vertAlign w:val="subscript"/>
          <w:lang w:eastAsia="zh-CN"/>
        </w:rPr>
        <w:t xml:space="preserve"> </w:t>
      </w:r>
      <w:r w:rsidRPr="00EA4E78">
        <w:rPr>
          <w:rFonts w:eastAsia="Arial"/>
          <w:lang w:eastAsia="zh-CN"/>
        </w:rPr>
        <w:t xml:space="preserve">is </w:t>
      </w:r>
      <w:r>
        <w:rPr>
          <w:rFonts w:eastAsia="Arial"/>
          <w:lang w:eastAsia="zh-CN"/>
        </w:rPr>
        <w:t>15</w:t>
      </w:r>
      <w:r w:rsidRPr="00EA4E78">
        <w:rPr>
          <w:rFonts w:eastAsia="Arial"/>
          <w:lang w:eastAsia="zh-CN"/>
        </w:rPr>
        <w:t>dB</w:t>
      </w:r>
    </w:p>
    <w:p w14:paraId="084CDDBA" w14:textId="77777777" w:rsidR="00EA4E78" w:rsidRDefault="00EA4E78" w:rsidP="00EA4E78">
      <w:pPr>
        <w:spacing w:after="0"/>
        <w:rPr>
          <w:rFonts w:eastAsia="Arial"/>
          <w:lang w:eastAsia="zh-CN"/>
        </w:rPr>
      </w:pPr>
    </w:p>
    <w:p w14:paraId="1C1A712A" w14:textId="20945F17" w:rsidR="00EA4E78" w:rsidRDefault="00EA4E78" w:rsidP="00EA4E78">
      <w:pPr>
        <w:spacing w:after="0"/>
        <w:rPr>
          <w:rFonts w:eastAsia="Arial"/>
          <w:b/>
          <w:bCs/>
          <w:lang w:eastAsia="zh-CN"/>
        </w:rPr>
      </w:pPr>
      <w:r w:rsidRPr="00C66CFE">
        <w:rPr>
          <w:rFonts w:eastAsia="Arial"/>
          <w:b/>
          <w:bCs/>
          <w:lang w:eastAsia="zh-CN"/>
        </w:rPr>
        <w:t xml:space="preserve">Proposal on HPUE </w:t>
      </w:r>
      <w:r>
        <w:rPr>
          <w:rFonts w:eastAsia="Arial"/>
          <w:b/>
          <w:bCs/>
          <w:lang w:eastAsia="zh-CN"/>
        </w:rPr>
        <w:t>two</w:t>
      </w:r>
      <w:r w:rsidRPr="00C66CFE">
        <w:rPr>
          <w:rFonts w:eastAsia="Arial"/>
          <w:b/>
          <w:bCs/>
          <w:lang w:eastAsia="zh-CN"/>
        </w:rPr>
        <w:t xml:space="preserve"> UL band </w:t>
      </w:r>
      <w:r>
        <w:rPr>
          <w:rFonts w:eastAsia="Arial"/>
          <w:b/>
          <w:bCs/>
          <w:lang w:eastAsia="zh-CN"/>
        </w:rPr>
        <w:t>3</w:t>
      </w:r>
      <w:r w:rsidRPr="00C66CFE">
        <w:rPr>
          <w:rFonts w:eastAsia="Arial"/>
          <w:b/>
          <w:bCs/>
          <w:lang w:eastAsia="zh-CN"/>
        </w:rPr>
        <w:t>CC MSD:</w:t>
      </w:r>
    </w:p>
    <w:p w14:paraId="56603715" w14:textId="4877A14A" w:rsidR="00EA4E78" w:rsidRDefault="00EA4E78" w:rsidP="00EA4E78">
      <w:pPr>
        <w:pStyle w:val="ListParagraph"/>
        <w:numPr>
          <w:ilvl w:val="0"/>
          <w:numId w:val="48"/>
        </w:numPr>
        <w:spacing w:after="0"/>
        <w:ind w:firstLineChars="0"/>
        <w:rPr>
          <w:rFonts w:eastAsia="Arial"/>
          <w:b/>
          <w:bCs/>
          <w:lang w:eastAsia="zh-CN"/>
        </w:rPr>
      </w:pPr>
      <w:r w:rsidRPr="00EA4E78">
        <w:rPr>
          <w:rFonts w:eastAsia="Arial"/>
          <w:b/>
          <w:bCs/>
          <w:lang w:eastAsia="zh-CN"/>
        </w:rPr>
        <w:t xml:space="preserve">PC2 </w:t>
      </w:r>
      <w:r>
        <w:rPr>
          <w:rFonts w:eastAsia="Arial"/>
          <w:b/>
          <w:bCs/>
          <w:lang w:eastAsia="zh-CN"/>
        </w:rPr>
        <w:t xml:space="preserve">2UL band 3CC </w:t>
      </w:r>
      <w:r w:rsidRPr="00EA4E78">
        <w:rPr>
          <w:rFonts w:eastAsia="Arial"/>
          <w:b/>
          <w:bCs/>
          <w:lang w:eastAsia="zh-CN"/>
        </w:rPr>
        <w:t xml:space="preserve">triple beat (IMD3) </w:t>
      </w:r>
      <w:proofErr w:type="spellStart"/>
      <w:r w:rsidRPr="00EA4E78">
        <w:rPr>
          <w:rFonts w:ascii="Calibri" w:eastAsia="Arial" w:hAnsi="Calibri" w:cs="Calibri"/>
          <w:b/>
          <w:bCs/>
          <w:lang w:eastAsia="zh-CN"/>
        </w:rPr>
        <w:t>Δ</w:t>
      </w:r>
      <w:r w:rsidRPr="00EA4E78">
        <w:rPr>
          <w:rFonts w:eastAsia="Arial"/>
          <w:b/>
          <w:bCs/>
          <w:lang w:eastAsia="zh-CN"/>
        </w:rPr>
        <w:t>MSD</w:t>
      </w:r>
      <w:r w:rsidRPr="00EA4E78">
        <w:rPr>
          <w:rFonts w:eastAsia="Arial"/>
          <w:b/>
          <w:bCs/>
          <w:vertAlign w:val="subscript"/>
          <w:lang w:eastAsia="zh-CN"/>
        </w:rPr>
        <w:t>max</w:t>
      </w:r>
      <w:proofErr w:type="spellEnd"/>
      <w:r w:rsidRPr="00EA4E78">
        <w:rPr>
          <w:rFonts w:eastAsia="Arial"/>
          <w:b/>
          <w:bCs/>
          <w:vertAlign w:val="subscript"/>
          <w:lang w:eastAsia="zh-CN"/>
        </w:rPr>
        <w:t xml:space="preserve"> </w:t>
      </w:r>
      <w:r w:rsidRPr="00EA4E78">
        <w:rPr>
          <w:rFonts w:eastAsia="Arial"/>
          <w:b/>
          <w:bCs/>
          <w:lang w:eastAsia="zh-CN"/>
        </w:rPr>
        <w:t>is 8dB</w:t>
      </w:r>
    </w:p>
    <w:p w14:paraId="4BF5A75A" w14:textId="0062AC46" w:rsidR="00EA4E78" w:rsidRDefault="00EA4E78" w:rsidP="00EA4E78">
      <w:pPr>
        <w:pStyle w:val="ListParagraph"/>
        <w:numPr>
          <w:ilvl w:val="1"/>
          <w:numId w:val="48"/>
        </w:numPr>
        <w:spacing w:after="0"/>
        <w:ind w:firstLineChars="0"/>
        <w:rPr>
          <w:rFonts w:eastAsia="Arial"/>
          <w:b/>
          <w:bCs/>
          <w:lang w:eastAsia="zh-CN"/>
        </w:rPr>
      </w:pPr>
      <w:r>
        <w:rPr>
          <w:rFonts w:eastAsia="Arial"/>
          <w:b/>
          <w:bCs/>
          <w:lang w:eastAsia="zh-CN"/>
        </w:rPr>
        <w:t>Alternatively</w:t>
      </w:r>
      <w:r w:rsidR="00DA439D">
        <w:rPr>
          <w:rFonts w:eastAsia="Arial"/>
          <w:b/>
          <w:bCs/>
          <w:lang w:eastAsia="zh-CN"/>
        </w:rPr>
        <w:t>,</w:t>
      </w:r>
      <w:r>
        <w:rPr>
          <w:rFonts w:eastAsia="Arial"/>
          <w:b/>
          <w:bCs/>
          <w:lang w:eastAsia="zh-CN"/>
        </w:rPr>
        <w:t xml:space="preserve"> for further simplification, the PC2 2UL 2CC IMD3 9dB </w:t>
      </w:r>
      <w:proofErr w:type="spellStart"/>
      <w:r w:rsidRPr="00EA4E78">
        <w:rPr>
          <w:rFonts w:ascii="Calibri" w:eastAsia="Arial" w:hAnsi="Calibri" w:cs="Calibri"/>
          <w:b/>
          <w:bCs/>
          <w:lang w:eastAsia="zh-CN"/>
        </w:rPr>
        <w:t>Δ</w:t>
      </w:r>
      <w:r w:rsidRPr="00EA4E78">
        <w:rPr>
          <w:rFonts w:eastAsia="Arial"/>
          <w:b/>
          <w:bCs/>
          <w:lang w:eastAsia="zh-CN"/>
        </w:rPr>
        <w:t>MSD</w:t>
      </w:r>
      <w:r w:rsidRPr="00EA4E78">
        <w:rPr>
          <w:rFonts w:eastAsia="Arial"/>
          <w:b/>
          <w:bCs/>
          <w:vertAlign w:val="subscript"/>
          <w:lang w:eastAsia="zh-CN"/>
        </w:rPr>
        <w:t>max</w:t>
      </w:r>
      <w:proofErr w:type="spellEnd"/>
      <w:r>
        <w:rPr>
          <w:rFonts w:eastAsia="Arial"/>
          <w:b/>
          <w:bCs/>
          <w:vertAlign w:val="subscript"/>
          <w:lang w:eastAsia="zh-CN"/>
        </w:rPr>
        <w:t xml:space="preserve"> </w:t>
      </w:r>
      <w:r w:rsidRPr="00EA4E78">
        <w:rPr>
          <w:rFonts w:eastAsia="Arial"/>
          <w:b/>
          <w:bCs/>
          <w:lang w:eastAsia="zh-CN"/>
        </w:rPr>
        <w:t>LUT is used</w:t>
      </w:r>
    </w:p>
    <w:p w14:paraId="3F38E913" w14:textId="61BE0E3A" w:rsidR="003F259C" w:rsidRDefault="00EA4E78" w:rsidP="003F259C">
      <w:pPr>
        <w:pStyle w:val="ListParagraph"/>
        <w:numPr>
          <w:ilvl w:val="0"/>
          <w:numId w:val="48"/>
        </w:numPr>
        <w:spacing w:after="0"/>
        <w:ind w:firstLineChars="0"/>
        <w:rPr>
          <w:rFonts w:eastAsia="Arial"/>
          <w:b/>
          <w:bCs/>
          <w:lang w:eastAsia="zh-CN"/>
        </w:rPr>
      </w:pPr>
      <w:r w:rsidRPr="00EA4E78">
        <w:rPr>
          <w:rFonts w:eastAsia="Arial"/>
          <w:b/>
          <w:bCs/>
          <w:lang w:eastAsia="zh-CN"/>
        </w:rPr>
        <w:t>PC</w:t>
      </w:r>
      <w:r>
        <w:rPr>
          <w:rFonts w:eastAsia="Arial"/>
          <w:b/>
          <w:bCs/>
          <w:lang w:eastAsia="zh-CN"/>
        </w:rPr>
        <w:t>1.5</w:t>
      </w:r>
      <w:r w:rsidRPr="00EA4E78">
        <w:rPr>
          <w:rFonts w:eastAsia="Arial"/>
          <w:b/>
          <w:bCs/>
          <w:lang w:eastAsia="zh-CN"/>
        </w:rPr>
        <w:t xml:space="preserve"> </w:t>
      </w:r>
      <w:r>
        <w:rPr>
          <w:rFonts w:eastAsia="Arial"/>
          <w:b/>
          <w:bCs/>
          <w:lang w:eastAsia="zh-CN"/>
        </w:rPr>
        <w:t xml:space="preserve">2UL band 3CC </w:t>
      </w:r>
      <w:r w:rsidRPr="00EA4E78">
        <w:rPr>
          <w:rFonts w:eastAsia="Arial"/>
          <w:b/>
          <w:bCs/>
          <w:lang w:eastAsia="zh-CN"/>
        </w:rPr>
        <w:t xml:space="preserve">triple beat (IMD3) </w:t>
      </w:r>
      <w:proofErr w:type="spellStart"/>
      <w:r w:rsidRPr="00EA4E78">
        <w:rPr>
          <w:rFonts w:ascii="Calibri" w:eastAsia="Arial" w:hAnsi="Calibri" w:cs="Calibri"/>
          <w:b/>
          <w:bCs/>
          <w:lang w:eastAsia="zh-CN"/>
        </w:rPr>
        <w:t>Δ</w:t>
      </w:r>
      <w:r w:rsidRPr="00EA4E78">
        <w:rPr>
          <w:rFonts w:eastAsia="Arial"/>
          <w:b/>
          <w:bCs/>
          <w:lang w:eastAsia="zh-CN"/>
        </w:rPr>
        <w:t>MSD</w:t>
      </w:r>
      <w:r w:rsidRPr="00EA4E78">
        <w:rPr>
          <w:rFonts w:eastAsia="Arial"/>
          <w:b/>
          <w:bCs/>
          <w:vertAlign w:val="subscript"/>
          <w:lang w:eastAsia="zh-CN"/>
        </w:rPr>
        <w:t>max</w:t>
      </w:r>
      <w:proofErr w:type="spellEnd"/>
      <w:r w:rsidRPr="00EA4E78">
        <w:rPr>
          <w:rFonts w:eastAsia="Arial"/>
          <w:b/>
          <w:bCs/>
          <w:vertAlign w:val="subscript"/>
          <w:lang w:eastAsia="zh-CN"/>
        </w:rPr>
        <w:t xml:space="preserve"> </w:t>
      </w:r>
      <w:r w:rsidRPr="00EA4E78">
        <w:rPr>
          <w:rFonts w:eastAsia="Arial"/>
          <w:b/>
          <w:bCs/>
          <w:lang w:eastAsia="zh-CN"/>
        </w:rPr>
        <w:t xml:space="preserve">is </w:t>
      </w:r>
      <w:r>
        <w:rPr>
          <w:rFonts w:eastAsia="Arial"/>
          <w:b/>
          <w:bCs/>
          <w:lang w:eastAsia="zh-CN"/>
        </w:rPr>
        <w:t>15</w:t>
      </w:r>
      <w:r w:rsidRPr="00EA4E78">
        <w:rPr>
          <w:rFonts w:eastAsia="Arial"/>
          <w:b/>
          <w:bCs/>
          <w:lang w:eastAsia="zh-CN"/>
        </w:rPr>
        <w:t>dB</w:t>
      </w:r>
      <w:r>
        <w:rPr>
          <w:rFonts w:eastAsia="Arial"/>
          <w:b/>
          <w:bCs/>
          <w:lang w:eastAsia="zh-CN"/>
        </w:rPr>
        <w:t xml:space="preserve"> and can reuse the PC2 2UL 2CC IMD5 15dB </w:t>
      </w:r>
      <w:proofErr w:type="spellStart"/>
      <w:r w:rsidRPr="00EA4E78">
        <w:rPr>
          <w:rFonts w:ascii="Calibri" w:eastAsia="Arial" w:hAnsi="Calibri" w:cs="Calibri"/>
          <w:b/>
          <w:bCs/>
          <w:lang w:eastAsia="zh-CN"/>
        </w:rPr>
        <w:t>Δ</w:t>
      </w:r>
      <w:r w:rsidRPr="00EA4E78">
        <w:rPr>
          <w:rFonts w:eastAsia="Arial"/>
          <w:b/>
          <w:bCs/>
          <w:lang w:eastAsia="zh-CN"/>
        </w:rPr>
        <w:t>MSD</w:t>
      </w:r>
      <w:r w:rsidRPr="00EA4E78">
        <w:rPr>
          <w:rFonts w:eastAsia="Arial"/>
          <w:b/>
          <w:bCs/>
          <w:vertAlign w:val="subscript"/>
          <w:lang w:eastAsia="zh-CN"/>
        </w:rPr>
        <w:t>max</w:t>
      </w:r>
      <w:proofErr w:type="spellEnd"/>
      <w:r>
        <w:rPr>
          <w:rFonts w:eastAsia="Arial"/>
          <w:b/>
          <w:bCs/>
          <w:vertAlign w:val="subscript"/>
          <w:lang w:eastAsia="zh-CN"/>
        </w:rPr>
        <w:t xml:space="preserve"> </w:t>
      </w:r>
      <w:r w:rsidRPr="00EA4E78">
        <w:rPr>
          <w:rFonts w:eastAsia="Arial"/>
          <w:b/>
          <w:bCs/>
          <w:lang w:eastAsia="zh-CN"/>
        </w:rPr>
        <w:t>LUT</w:t>
      </w:r>
    </w:p>
    <w:p w14:paraId="75C608C2" w14:textId="75E00D24" w:rsidR="00EA4E78" w:rsidRDefault="00EA4E78" w:rsidP="00EA4E78">
      <w:pPr>
        <w:pStyle w:val="ListParagraph"/>
        <w:numPr>
          <w:ilvl w:val="0"/>
          <w:numId w:val="48"/>
        </w:numPr>
        <w:spacing w:after="0"/>
        <w:ind w:firstLineChars="0"/>
        <w:rPr>
          <w:rFonts w:eastAsia="Arial"/>
          <w:b/>
          <w:bCs/>
          <w:lang w:eastAsia="zh-CN"/>
        </w:rPr>
      </w:pPr>
      <w:r>
        <w:rPr>
          <w:rFonts w:eastAsia="Arial"/>
          <w:b/>
          <w:bCs/>
          <w:lang w:eastAsia="zh-CN"/>
        </w:rPr>
        <w:t>A CR[4] is agreed to correct the legacy related HPUE MSDs accordingly</w:t>
      </w:r>
    </w:p>
    <w:p w14:paraId="6371FAA8" w14:textId="546E35FB" w:rsidR="004D1BA7" w:rsidRPr="004D1BA7" w:rsidRDefault="004D1BA7" w:rsidP="004D1BA7">
      <w:pPr>
        <w:pStyle w:val="ListParagraph"/>
        <w:numPr>
          <w:ilvl w:val="0"/>
          <w:numId w:val="48"/>
        </w:numPr>
        <w:spacing w:after="0"/>
        <w:ind w:firstLineChars="0"/>
        <w:rPr>
          <w:rFonts w:eastAsia="Arial"/>
          <w:b/>
          <w:bCs/>
          <w:lang w:eastAsia="zh-CN"/>
        </w:rPr>
      </w:pPr>
      <w:r>
        <w:rPr>
          <w:rFonts w:eastAsia="Arial"/>
          <w:b/>
          <w:bCs/>
          <w:lang w:eastAsia="zh-CN"/>
        </w:rPr>
        <w:t>Companies are encouraged to use th</w:t>
      </w:r>
      <w:r w:rsidR="00DA439D">
        <w:rPr>
          <w:rFonts w:eastAsia="Arial"/>
          <w:b/>
          <w:bCs/>
          <w:lang w:eastAsia="zh-CN"/>
        </w:rPr>
        <w:t xml:space="preserve">ese guidelines </w:t>
      </w:r>
      <w:r>
        <w:rPr>
          <w:rFonts w:eastAsia="Arial"/>
          <w:b/>
          <w:bCs/>
          <w:lang w:eastAsia="zh-CN"/>
        </w:rPr>
        <w:t>for their HPUE TPs/CRs.</w:t>
      </w:r>
    </w:p>
    <w:p w14:paraId="3A1423CF" w14:textId="5DD5410B" w:rsidR="006C0252" w:rsidRPr="00343AA7" w:rsidRDefault="006C0252" w:rsidP="00476DF4">
      <w:pPr>
        <w:pStyle w:val="Heading1"/>
        <w:numPr>
          <w:ilvl w:val="0"/>
          <w:numId w:val="1"/>
        </w:numPr>
        <w:ind w:left="567" w:hanging="567"/>
      </w:pPr>
      <w:r>
        <w:t>Conclusion</w:t>
      </w:r>
    </w:p>
    <w:p w14:paraId="30DE081B" w14:textId="5A6010B4" w:rsidR="00DE0333" w:rsidRDefault="006C0252" w:rsidP="00DE0333">
      <w:r w:rsidRPr="0018029D">
        <w:t>In</w:t>
      </w:r>
      <w:r w:rsidR="00A42874" w:rsidRPr="0018029D">
        <w:t xml:space="preserve"> this contribution, </w:t>
      </w:r>
      <w:r w:rsidR="0001376B">
        <w:t xml:space="preserve">we </w:t>
      </w:r>
      <w:r w:rsidR="00341049">
        <w:t>analysed</w:t>
      </w:r>
      <w:r w:rsidR="008F7C80">
        <w:t xml:space="preserve"> the </w:t>
      </w:r>
      <w:r w:rsidR="00341049">
        <w:t xml:space="preserve">HPUE </w:t>
      </w:r>
      <w:r w:rsidR="008F7C80">
        <w:t>delta MSD</w:t>
      </w:r>
      <w:r w:rsidR="00341049">
        <w:t>s</w:t>
      </w:r>
      <w:r w:rsidR="008F7C80">
        <w:t xml:space="preserve"> for the </w:t>
      </w:r>
      <w:r w:rsidR="00EA4E78">
        <w:t xml:space="preserve">one UL band 2CC IMDs and two UL band 3CC triple beat </w:t>
      </w:r>
      <w:r w:rsidR="00341049">
        <w:t xml:space="preserve">PC2 and PC1.5 </w:t>
      </w:r>
      <w:r w:rsidR="00EA4E78">
        <w:t>cases</w:t>
      </w:r>
      <w:r w:rsidR="00341049">
        <w:t xml:space="preserve"> and make the following proposals.</w:t>
      </w:r>
    </w:p>
    <w:p w14:paraId="25087394" w14:textId="77777777" w:rsidR="00DA439D" w:rsidRPr="00C66CFE" w:rsidRDefault="00DA439D" w:rsidP="00DA439D">
      <w:pPr>
        <w:spacing w:after="0"/>
        <w:rPr>
          <w:rFonts w:eastAsia="Arial"/>
          <w:b/>
          <w:bCs/>
          <w:lang w:eastAsia="zh-CN"/>
        </w:rPr>
      </w:pPr>
      <w:r w:rsidRPr="00C66CFE">
        <w:rPr>
          <w:rFonts w:eastAsia="Arial"/>
          <w:b/>
          <w:bCs/>
          <w:lang w:eastAsia="zh-CN"/>
        </w:rPr>
        <w:t>Proposal on HPUE one UL band 2CC MSD:</w:t>
      </w:r>
    </w:p>
    <w:p w14:paraId="5046BA4C" w14:textId="77777777" w:rsidR="00DA439D" w:rsidRDefault="00DA439D" w:rsidP="00DA439D">
      <w:pPr>
        <w:pStyle w:val="ListParagraph"/>
        <w:numPr>
          <w:ilvl w:val="0"/>
          <w:numId w:val="45"/>
        </w:numPr>
        <w:spacing w:after="0"/>
        <w:ind w:left="360" w:firstLineChars="0"/>
        <w:rPr>
          <w:rFonts w:eastAsia="Arial"/>
          <w:b/>
          <w:bCs/>
          <w:lang w:eastAsia="zh-CN"/>
        </w:rPr>
      </w:pPr>
      <w:r w:rsidRPr="00C66CFE">
        <w:rPr>
          <w:rFonts w:eastAsia="Arial"/>
          <w:b/>
          <w:bCs/>
          <w:lang w:eastAsia="zh-CN"/>
        </w:rPr>
        <w:t>For TDD</w:t>
      </w:r>
      <w:r>
        <w:rPr>
          <w:rFonts w:eastAsia="Arial"/>
          <w:b/>
          <w:bCs/>
          <w:lang w:eastAsia="zh-CN"/>
        </w:rPr>
        <w:t xml:space="preserve"> UL</w:t>
      </w:r>
      <w:r w:rsidRPr="00C66CFE">
        <w:rPr>
          <w:rFonts w:eastAsia="Arial"/>
          <w:b/>
          <w:bCs/>
          <w:lang w:eastAsia="zh-CN"/>
        </w:rPr>
        <w:t xml:space="preserve"> bands, the HPUE MSD is equal to PC3: PC2 and PC1.5 </w:t>
      </w:r>
      <w:r w:rsidRPr="00C66CFE">
        <w:rPr>
          <w:rFonts w:ascii="Calibri" w:eastAsia="Arial" w:hAnsi="Calibri" w:cs="Calibri"/>
          <w:b/>
          <w:bCs/>
          <w:lang w:eastAsia="zh-CN"/>
        </w:rPr>
        <w:t>Δ</w:t>
      </w:r>
      <w:r w:rsidRPr="00C66CFE">
        <w:rPr>
          <w:rFonts w:eastAsia="Arial"/>
          <w:b/>
          <w:bCs/>
          <w:lang w:eastAsia="zh-CN"/>
        </w:rPr>
        <w:t>MSD(dB)=0</w:t>
      </w:r>
    </w:p>
    <w:p w14:paraId="4465E507" w14:textId="77777777" w:rsidR="00DA439D" w:rsidRDefault="00DA439D" w:rsidP="00DA439D">
      <w:pPr>
        <w:pStyle w:val="ListParagraph"/>
        <w:numPr>
          <w:ilvl w:val="0"/>
          <w:numId w:val="45"/>
        </w:numPr>
        <w:spacing w:after="0"/>
        <w:ind w:left="360" w:firstLineChars="0"/>
        <w:rPr>
          <w:rFonts w:eastAsia="Arial"/>
          <w:b/>
          <w:bCs/>
          <w:lang w:eastAsia="zh-CN"/>
        </w:rPr>
      </w:pPr>
      <w:r>
        <w:rPr>
          <w:rFonts w:eastAsia="Arial"/>
          <w:b/>
          <w:bCs/>
          <w:lang w:eastAsia="zh-CN"/>
        </w:rPr>
        <w:t xml:space="preserve">For FDD UL bands, </w:t>
      </w:r>
      <w:r w:rsidRPr="00C66CFE">
        <w:rPr>
          <w:rFonts w:eastAsia="Arial"/>
          <w:b/>
          <w:bCs/>
          <w:lang w:eastAsia="zh-CN"/>
        </w:rPr>
        <w:t>the HPUE MSD</w:t>
      </w:r>
      <w:r>
        <w:rPr>
          <w:rFonts w:eastAsia="Arial"/>
          <w:b/>
          <w:bCs/>
          <w:lang w:eastAsia="zh-CN"/>
        </w:rPr>
        <w:t xml:space="preserve"> is studied case-by-case.</w:t>
      </w:r>
    </w:p>
    <w:p w14:paraId="14101B35" w14:textId="77777777" w:rsidR="00DA439D" w:rsidRDefault="00DA439D" w:rsidP="00DA439D">
      <w:pPr>
        <w:pStyle w:val="ListParagraph"/>
        <w:numPr>
          <w:ilvl w:val="0"/>
          <w:numId w:val="45"/>
        </w:numPr>
        <w:spacing w:after="0"/>
        <w:ind w:left="360" w:firstLineChars="0"/>
        <w:rPr>
          <w:rFonts w:eastAsia="Arial"/>
          <w:b/>
          <w:bCs/>
          <w:lang w:eastAsia="zh-CN"/>
        </w:rPr>
      </w:pPr>
      <w:r>
        <w:rPr>
          <w:rFonts w:eastAsia="Arial"/>
          <w:b/>
          <w:bCs/>
          <w:lang w:eastAsia="zh-CN"/>
        </w:rPr>
        <w:t>A CR[4] is agreed to correct the legacy related HPUE MSDs accordingly</w:t>
      </w:r>
    </w:p>
    <w:p w14:paraId="48F075AD" w14:textId="77777777" w:rsidR="00DA439D" w:rsidRPr="00C66CFE" w:rsidRDefault="00DA439D" w:rsidP="00DA439D">
      <w:pPr>
        <w:pStyle w:val="ListParagraph"/>
        <w:numPr>
          <w:ilvl w:val="0"/>
          <w:numId w:val="45"/>
        </w:numPr>
        <w:spacing w:after="0"/>
        <w:ind w:left="360" w:firstLineChars="0"/>
        <w:rPr>
          <w:rFonts w:eastAsia="Arial"/>
          <w:b/>
          <w:bCs/>
          <w:lang w:eastAsia="zh-CN"/>
        </w:rPr>
      </w:pPr>
      <w:r>
        <w:rPr>
          <w:rFonts w:eastAsia="Arial"/>
          <w:b/>
          <w:bCs/>
          <w:lang w:eastAsia="zh-CN"/>
        </w:rPr>
        <w:t>Companies are encouraged to use this for their HPUE TPs/CRs.</w:t>
      </w:r>
    </w:p>
    <w:p w14:paraId="753264F4" w14:textId="77777777" w:rsidR="00341049" w:rsidRDefault="00341049" w:rsidP="00341049">
      <w:pPr>
        <w:spacing w:after="0"/>
      </w:pPr>
    </w:p>
    <w:p w14:paraId="393F0730" w14:textId="77777777" w:rsidR="00DA439D" w:rsidRDefault="00DA439D" w:rsidP="00DA439D">
      <w:pPr>
        <w:spacing w:after="0"/>
        <w:rPr>
          <w:rFonts w:eastAsia="Arial"/>
          <w:b/>
          <w:bCs/>
          <w:lang w:eastAsia="zh-CN"/>
        </w:rPr>
      </w:pPr>
      <w:r w:rsidRPr="00C66CFE">
        <w:rPr>
          <w:rFonts w:eastAsia="Arial"/>
          <w:b/>
          <w:bCs/>
          <w:lang w:eastAsia="zh-CN"/>
        </w:rPr>
        <w:t xml:space="preserve">Proposal on HPUE </w:t>
      </w:r>
      <w:r>
        <w:rPr>
          <w:rFonts w:eastAsia="Arial"/>
          <w:b/>
          <w:bCs/>
          <w:lang w:eastAsia="zh-CN"/>
        </w:rPr>
        <w:t>two</w:t>
      </w:r>
      <w:r w:rsidRPr="00C66CFE">
        <w:rPr>
          <w:rFonts w:eastAsia="Arial"/>
          <w:b/>
          <w:bCs/>
          <w:lang w:eastAsia="zh-CN"/>
        </w:rPr>
        <w:t xml:space="preserve"> UL band </w:t>
      </w:r>
      <w:r>
        <w:rPr>
          <w:rFonts w:eastAsia="Arial"/>
          <w:b/>
          <w:bCs/>
          <w:lang w:eastAsia="zh-CN"/>
        </w:rPr>
        <w:t>3</w:t>
      </w:r>
      <w:r w:rsidRPr="00C66CFE">
        <w:rPr>
          <w:rFonts w:eastAsia="Arial"/>
          <w:b/>
          <w:bCs/>
          <w:lang w:eastAsia="zh-CN"/>
        </w:rPr>
        <w:t>CC MSD:</w:t>
      </w:r>
    </w:p>
    <w:p w14:paraId="42038352" w14:textId="77777777" w:rsidR="00DA439D" w:rsidRDefault="00DA439D" w:rsidP="00DA439D">
      <w:pPr>
        <w:pStyle w:val="ListParagraph"/>
        <w:numPr>
          <w:ilvl w:val="0"/>
          <w:numId w:val="48"/>
        </w:numPr>
        <w:spacing w:after="0"/>
        <w:ind w:firstLineChars="0"/>
        <w:rPr>
          <w:rFonts w:eastAsia="Arial"/>
          <w:b/>
          <w:bCs/>
          <w:lang w:eastAsia="zh-CN"/>
        </w:rPr>
      </w:pPr>
      <w:r w:rsidRPr="00EA4E78">
        <w:rPr>
          <w:rFonts w:eastAsia="Arial"/>
          <w:b/>
          <w:bCs/>
          <w:lang w:eastAsia="zh-CN"/>
        </w:rPr>
        <w:t xml:space="preserve">PC2 </w:t>
      </w:r>
      <w:r>
        <w:rPr>
          <w:rFonts w:eastAsia="Arial"/>
          <w:b/>
          <w:bCs/>
          <w:lang w:eastAsia="zh-CN"/>
        </w:rPr>
        <w:t xml:space="preserve">2UL band 3CC </w:t>
      </w:r>
      <w:r w:rsidRPr="00EA4E78">
        <w:rPr>
          <w:rFonts w:eastAsia="Arial"/>
          <w:b/>
          <w:bCs/>
          <w:lang w:eastAsia="zh-CN"/>
        </w:rPr>
        <w:t xml:space="preserve">triple beat (IMD3) </w:t>
      </w:r>
      <w:proofErr w:type="spellStart"/>
      <w:r w:rsidRPr="00EA4E78">
        <w:rPr>
          <w:rFonts w:ascii="Calibri" w:eastAsia="Arial" w:hAnsi="Calibri" w:cs="Calibri"/>
          <w:b/>
          <w:bCs/>
          <w:lang w:eastAsia="zh-CN"/>
        </w:rPr>
        <w:t>Δ</w:t>
      </w:r>
      <w:r w:rsidRPr="00EA4E78">
        <w:rPr>
          <w:rFonts w:eastAsia="Arial"/>
          <w:b/>
          <w:bCs/>
          <w:lang w:eastAsia="zh-CN"/>
        </w:rPr>
        <w:t>MSD</w:t>
      </w:r>
      <w:r w:rsidRPr="00EA4E78">
        <w:rPr>
          <w:rFonts w:eastAsia="Arial"/>
          <w:b/>
          <w:bCs/>
          <w:vertAlign w:val="subscript"/>
          <w:lang w:eastAsia="zh-CN"/>
        </w:rPr>
        <w:t>max</w:t>
      </w:r>
      <w:proofErr w:type="spellEnd"/>
      <w:r w:rsidRPr="00EA4E78">
        <w:rPr>
          <w:rFonts w:eastAsia="Arial"/>
          <w:b/>
          <w:bCs/>
          <w:vertAlign w:val="subscript"/>
          <w:lang w:eastAsia="zh-CN"/>
        </w:rPr>
        <w:t xml:space="preserve"> </w:t>
      </w:r>
      <w:r w:rsidRPr="00EA4E78">
        <w:rPr>
          <w:rFonts w:eastAsia="Arial"/>
          <w:b/>
          <w:bCs/>
          <w:lang w:eastAsia="zh-CN"/>
        </w:rPr>
        <w:t>is 8dB</w:t>
      </w:r>
    </w:p>
    <w:p w14:paraId="1BD1B430" w14:textId="6477B346" w:rsidR="00DA439D" w:rsidRDefault="00DA439D" w:rsidP="00DA439D">
      <w:pPr>
        <w:pStyle w:val="ListParagraph"/>
        <w:numPr>
          <w:ilvl w:val="1"/>
          <w:numId w:val="48"/>
        </w:numPr>
        <w:spacing w:after="0"/>
        <w:ind w:firstLineChars="0"/>
        <w:rPr>
          <w:rFonts w:eastAsia="Arial"/>
          <w:b/>
          <w:bCs/>
          <w:lang w:eastAsia="zh-CN"/>
        </w:rPr>
      </w:pPr>
      <w:r>
        <w:rPr>
          <w:rFonts w:eastAsia="Arial"/>
          <w:b/>
          <w:bCs/>
          <w:lang w:eastAsia="zh-CN"/>
        </w:rPr>
        <w:t xml:space="preserve">Alternatively, for further simplification, the PC2 2UL 2CC IMD3 9dB </w:t>
      </w:r>
      <w:proofErr w:type="spellStart"/>
      <w:r w:rsidRPr="00EA4E78">
        <w:rPr>
          <w:rFonts w:ascii="Calibri" w:eastAsia="Arial" w:hAnsi="Calibri" w:cs="Calibri"/>
          <w:b/>
          <w:bCs/>
          <w:lang w:eastAsia="zh-CN"/>
        </w:rPr>
        <w:t>Δ</w:t>
      </w:r>
      <w:r w:rsidRPr="00EA4E78">
        <w:rPr>
          <w:rFonts w:eastAsia="Arial"/>
          <w:b/>
          <w:bCs/>
          <w:lang w:eastAsia="zh-CN"/>
        </w:rPr>
        <w:t>MSD</w:t>
      </w:r>
      <w:r w:rsidRPr="00EA4E78">
        <w:rPr>
          <w:rFonts w:eastAsia="Arial"/>
          <w:b/>
          <w:bCs/>
          <w:vertAlign w:val="subscript"/>
          <w:lang w:eastAsia="zh-CN"/>
        </w:rPr>
        <w:t>max</w:t>
      </w:r>
      <w:proofErr w:type="spellEnd"/>
      <w:r>
        <w:rPr>
          <w:rFonts w:eastAsia="Arial"/>
          <w:b/>
          <w:bCs/>
          <w:vertAlign w:val="subscript"/>
          <w:lang w:eastAsia="zh-CN"/>
        </w:rPr>
        <w:t xml:space="preserve"> </w:t>
      </w:r>
      <w:r w:rsidRPr="00EA4E78">
        <w:rPr>
          <w:rFonts w:eastAsia="Arial"/>
          <w:b/>
          <w:bCs/>
          <w:lang w:eastAsia="zh-CN"/>
        </w:rPr>
        <w:t>LUT is used</w:t>
      </w:r>
    </w:p>
    <w:p w14:paraId="56FA4F48" w14:textId="77777777" w:rsidR="00DA439D" w:rsidRDefault="00DA439D" w:rsidP="00DA439D">
      <w:pPr>
        <w:pStyle w:val="ListParagraph"/>
        <w:numPr>
          <w:ilvl w:val="0"/>
          <w:numId w:val="48"/>
        </w:numPr>
        <w:spacing w:after="0"/>
        <w:ind w:firstLineChars="0"/>
        <w:rPr>
          <w:rFonts w:eastAsia="Arial"/>
          <w:b/>
          <w:bCs/>
          <w:lang w:eastAsia="zh-CN"/>
        </w:rPr>
      </w:pPr>
      <w:r w:rsidRPr="00EA4E78">
        <w:rPr>
          <w:rFonts w:eastAsia="Arial"/>
          <w:b/>
          <w:bCs/>
          <w:lang w:eastAsia="zh-CN"/>
        </w:rPr>
        <w:t>PC</w:t>
      </w:r>
      <w:r>
        <w:rPr>
          <w:rFonts w:eastAsia="Arial"/>
          <w:b/>
          <w:bCs/>
          <w:lang w:eastAsia="zh-CN"/>
        </w:rPr>
        <w:t>1.5</w:t>
      </w:r>
      <w:r w:rsidRPr="00EA4E78">
        <w:rPr>
          <w:rFonts w:eastAsia="Arial"/>
          <w:b/>
          <w:bCs/>
          <w:lang w:eastAsia="zh-CN"/>
        </w:rPr>
        <w:t xml:space="preserve"> </w:t>
      </w:r>
      <w:r>
        <w:rPr>
          <w:rFonts w:eastAsia="Arial"/>
          <w:b/>
          <w:bCs/>
          <w:lang w:eastAsia="zh-CN"/>
        </w:rPr>
        <w:t xml:space="preserve">2UL band 3CC </w:t>
      </w:r>
      <w:r w:rsidRPr="00EA4E78">
        <w:rPr>
          <w:rFonts w:eastAsia="Arial"/>
          <w:b/>
          <w:bCs/>
          <w:lang w:eastAsia="zh-CN"/>
        </w:rPr>
        <w:t xml:space="preserve">triple beat (IMD3) </w:t>
      </w:r>
      <w:proofErr w:type="spellStart"/>
      <w:r w:rsidRPr="00EA4E78">
        <w:rPr>
          <w:rFonts w:ascii="Calibri" w:eastAsia="Arial" w:hAnsi="Calibri" w:cs="Calibri"/>
          <w:b/>
          <w:bCs/>
          <w:lang w:eastAsia="zh-CN"/>
        </w:rPr>
        <w:t>Δ</w:t>
      </w:r>
      <w:r w:rsidRPr="00EA4E78">
        <w:rPr>
          <w:rFonts w:eastAsia="Arial"/>
          <w:b/>
          <w:bCs/>
          <w:lang w:eastAsia="zh-CN"/>
        </w:rPr>
        <w:t>MSD</w:t>
      </w:r>
      <w:r w:rsidRPr="00EA4E78">
        <w:rPr>
          <w:rFonts w:eastAsia="Arial"/>
          <w:b/>
          <w:bCs/>
          <w:vertAlign w:val="subscript"/>
          <w:lang w:eastAsia="zh-CN"/>
        </w:rPr>
        <w:t>max</w:t>
      </w:r>
      <w:proofErr w:type="spellEnd"/>
      <w:r w:rsidRPr="00EA4E78">
        <w:rPr>
          <w:rFonts w:eastAsia="Arial"/>
          <w:b/>
          <w:bCs/>
          <w:vertAlign w:val="subscript"/>
          <w:lang w:eastAsia="zh-CN"/>
        </w:rPr>
        <w:t xml:space="preserve"> </w:t>
      </w:r>
      <w:r w:rsidRPr="00EA4E78">
        <w:rPr>
          <w:rFonts w:eastAsia="Arial"/>
          <w:b/>
          <w:bCs/>
          <w:lang w:eastAsia="zh-CN"/>
        </w:rPr>
        <w:t xml:space="preserve">is </w:t>
      </w:r>
      <w:r>
        <w:rPr>
          <w:rFonts w:eastAsia="Arial"/>
          <w:b/>
          <w:bCs/>
          <w:lang w:eastAsia="zh-CN"/>
        </w:rPr>
        <w:t>15</w:t>
      </w:r>
      <w:r w:rsidRPr="00EA4E78">
        <w:rPr>
          <w:rFonts w:eastAsia="Arial"/>
          <w:b/>
          <w:bCs/>
          <w:lang w:eastAsia="zh-CN"/>
        </w:rPr>
        <w:t>dB</w:t>
      </w:r>
      <w:r>
        <w:rPr>
          <w:rFonts w:eastAsia="Arial"/>
          <w:b/>
          <w:bCs/>
          <w:lang w:eastAsia="zh-CN"/>
        </w:rPr>
        <w:t xml:space="preserve"> and can reuse the PC2 2UL 2CC IMD5 15dB </w:t>
      </w:r>
      <w:proofErr w:type="spellStart"/>
      <w:r w:rsidRPr="00EA4E78">
        <w:rPr>
          <w:rFonts w:ascii="Calibri" w:eastAsia="Arial" w:hAnsi="Calibri" w:cs="Calibri"/>
          <w:b/>
          <w:bCs/>
          <w:lang w:eastAsia="zh-CN"/>
        </w:rPr>
        <w:t>Δ</w:t>
      </w:r>
      <w:r w:rsidRPr="00EA4E78">
        <w:rPr>
          <w:rFonts w:eastAsia="Arial"/>
          <w:b/>
          <w:bCs/>
          <w:lang w:eastAsia="zh-CN"/>
        </w:rPr>
        <w:t>MSD</w:t>
      </w:r>
      <w:r w:rsidRPr="00EA4E78">
        <w:rPr>
          <w:rFonts w:eastAsia="Arial"/>
          <w:b/>
          <w:bCs/>
          <w:vertAlign w:val="subscript"/>
          <w:lang w:eastAsia="zh-CN"/>
        </w:rPr>
        <w:t>max</w:t>
      </w:r>
      <w:proofErr w:type="spellEnd"/>
      <w:r>
        <w:rPr>
          <w:rFonts w:eastAsia="Arial"/>
          <w:b/>
          <w:bCs/>
          <w:vertAlign w:val="subscript"/>
          <w:lang w:eastAsia="zh-CN"/>
        </w:rPr>
        <w:t xml:space="preserve"> </w:t>
      </w:r>
      <w:r w:rsidRPr="00EA4E78">
        <w:rPr>
          <w:rFonts w:eastAsia="Arial"/>
          <w:b/>
          <w:bCs/>
          <w:lang w:eastAsia="zh-CN"/>
        </w:rPr>
        <w:t>LUT</w:t>
      </w:r>
    </w:p>
    <w:p w14:paraId="5BC05FB0" w14:textId="77777777" w:rsidR="00DA439D" w:rsidRDefault="00DA439D" w:rsidP="00DA439D">
      <w:pPr>
        <w:pStyle w:val="ListParagraph"/>
        <w:numPr>
          <w:ilvl w:val="0"/>
          <w:numId w:val="48"/>
        </w:numPr>
        <w:spacing w:after="0"/>
        <w:ind w:firstLineChars="0"/>
        <w:rPr>
          <w:rFonts w:eastAsia="Arial"/>
          <w:b/>
          <w:bCs/>
          <w:lang w:eastAsia="zh-CN"/>
        </w:rPr>
      </w:pPr>
      <w:r>
        <w:rPr>
          <w:rFonts w:eastAsia="Arial"/>
          <w:b/>
          <w:bCs/>
          <w:lang w:eastAsia="zh-CN"/>
        </w:rPr>
        <w:t>A CR[4] is agreed to correct the legacy related HPUE MSDs accordingly</w:t>
      </w:r>
    </w:p>
    <w:p w14:paraId="37CB7E55" w14:textId="7ED69838" w:rsidR="004D1BA7" w:rsidRPr="00DA439D" w:rsidRDefault="00DA439D" w:rsidP="00DA439D">
      <w:pPr>
        <w:pStyle w:val="ListParagraph"/>
        <w:numPr>
          <w:ilvl w:val="0"/>
          <w:numId w:val="48"/>
        </w:numPr>
        <w:spacing w:after="0"/>
        <w:ind w:firstLineChars="0"/>
        <w:rPr>
          <w:rFonts w:eastAsia="Arial"/>
          <w:b/>
          <w:bCs/>
          <w:lang w:eastAsia="zh-CN"/>
        </w:rPr>
      </w:pPr>
      <w:r>
        <w:rPr>
          <w:rFonts w:eastAsia="Arial"/>
          <w:b/>
          <w:bCs/>
          <w:lang w:eastAsia="zh-CN"/>
        </w:rPr>
        <w:t>Companies are encouraged to use these guidelines for their HPUE TPs/</w:t>
      </w:r>
      <w:r w:rsidR="004D1BA7" w:rsidRPr="00DA439D">
        <w:rPr>
          <w:rFonts w:eastAsia="Arial"/>
          <w:b/>
          <w:bCs/>
          <w:lang w:eastAsia="zh-CN"/>
        </w:rPr>
        <w:t>CRs</w:t>
      </w:r>
      <w:r>
        <w:rPr>
          <w:rFonts w:eastAsia="Arial"/>
          <w:b/>
          <w:bCs/>
          <w:lang w:eastAsia="zh-CN"/>
        </w:rPr>
        <w:t>.</w:t>
      </w:r>
    </w:p>
    <w:p w14:paraId="706A035B" w14:textId="1CCC2FE4" w:rsidR="00C05662" w:rsidRDefault="00F2750F" w:rsidP="00DA1597">
      <w:pPr>
        <w:pStyle w:val="Heading1"/>
        <w:numPr>
          <w:ilvl w:val="0"/>
          <w:numId w:val="1"/>
        </w:numPr>
        <w:ind w:left="567" w:hanging="567"/>
      </w:pPr>
      <w:r>
        <w:t>References</w:t>
      </w:r>
    </w:p>
    <w:p w14:paraId="5C417202" w14:textId="43F8E6EB" w:rsidR="00181CE0" w:rsidRDefault="003979DC" w:rsidP="008764D0">
      <w:pPr>
        <w:spacing w:after="0"/>
      </w:pPr>
      <w:r w:rsidRPr="00101C34">
        <w:rPr>
          <w:lang w:val="en-US"/>
        </w:rPr>
        <w:t>[</w:t>
      </w:r>
      <w:r w:rsidR="00DB055E" w:rsidRPr="00101C34">
        <w:rPr>
          <w:lang w:val="en-US"/>
        </w:rPr>
        <w:t>1</w:t>
      </w:r>
      <w:r w:rsidRPr="00101C34">
        <w:rPr>
          <w:lang w:val="en-US"/>
        </w:rPr>
        <w:t xml:space="preserve">] </w:t>
      </w:r>
      <w:bookmarkStart w:id="4" w:name="_Hlk197697194"/>
      <w:r w:rsidR="00894E4A" w:rsidRPr="00894E4A">
        <w:rPr>
          <w:lang w:val="en-US"/>
        </w:rPr>
        <w:t xml:space="preserve">R4-2507916 </w:t>
      </w:r>
      <w:proofErr w:type="spellStart"/>
      <w:r w:rsidR="00894E4A" w:rsidRPr="00894E4A">
        <w:rPr>
          <w:lang w:val="en-US"/>
        </w:rPr>
        <w:t>DraftCR</w:t>
      </w:r>
      <w:proofErr w:type="spellEnd"/>
      <w:r w:rsidR="00894E4A" w:rsidRPr="00894E4A">
        <w:rPr>
          <w:lang w:val="en-US"/>
        </w:rPr>
        <w:t xml:space="preserve"> to TS38101-1-j10: Introduction of the 1UL band 1CC HPUE MSD requirements simplification</w:t>
      </w:r>
      <w:r w:rsidR="00894E4A">
        <w:rPr>
          <w:lang w:val="en-US"/>
        </w:rPr>
        <w:t xml:space="preserve">, </w:t>
      </w:r>
      <w:r w:rsidR="00894E4A" w:rsidRPr="00894E4A">
        <w:rPr>
          <w:lang w:val="en-US"/>
        </w:rPr>
        <w:t>Skyworks Solutions Inc., Nokia, Samsung</w:t>
      </w:r>
      <w:r w:rsidR="00894E4A">
        <w:rPr>
          <w:lang w:val="en-US"/>
        </w:rPr>
        <w:t xml:space="preserve">, </w:t>
      </w:r>
      <w:r w:rsidR="00181CE0">
        <w:t>RAN4#11</w:t>
      </w:r>
      <w:bookmarkEnd w:id="4"/>
      <w:r w:rsidR="00EC59AA">
        <w:t>5</w:t>
      </w:r>
    </w:p>
    <w:p w14:paraId="0B5A2876" w14:textId="6D6BBC20" w:rsidR="0013506D" w:rsidRDefault="00C60399" w:rsidP="008764D0">
      <w:pPr>
        <w:spacing w:after="0"/>
      </w:pPr>
      <w:r w:rsidRPr="00101C34">
        <w:rPr>
          <w:lang w:val="en-US"/>
        </w:rPr>
        <w:t>[</w:t>
      </w:r>
      <w:r>
        <w:rPr>
          <w:lang w:val="en-US"/>
        </w:rPr>
        <w:t>2</w:t>
      </w:r>
      <w:r w:rsidRPr="00101C34">
        <w:rPr>
          <w:lang w:val="en-US"/>
        </w:rPr>
        <w:t xml:space="preserve">] </w:t>
      </w:r>
      <w:r w:rsidR="00894E4A" w:rsidRPr="00894E4A">
        <w:rPr>
          <w:lang w:val="en-US"/>
        </w:rPr>
        <w:t>R4-2507935</w:t>
      </w:r>
      <w:r w:rsidR="00894E4A">
        <w:rPr>
          <w:lang w:val="en-US"/>
        </w:rPr>
        <w:t xml:space="preserve"> </w:t>
      </w:r>
      <w:r w:rsidR="00894E4A" w:rsidRPr="00894E4A">
        <w:rPr>
          <w:lang w:val="en-US"/>
        </w:rPr>
        <w:t>WF on new MSD rules</w:t>
      </w:r>
      <w:r w:rsidR="00894E4A">
        <w:rPr>
          <w:lang w:val="en-US"/>
        </w:rPr>
        <w:t xml:space="preserve">, </w:t>
      </w:r>
      <w:r w:rsidR="00894E4A" w:rsidRPr="005F6C67">
        <w:rPr>
          <w:lang w:val="en-US"/>
        </w:rPr>
        <w:t>Skyworks Solutions Inc.</w:t>
      </w:r>
      <w:r w:rsidR="00894E4A" w:rsidRPr="00B61339">
        <w:t xml:space="preserve">, </w:t>
      </w:r>
      <w:r>
        <w:t>RAN4#11</w:t>
      </w:r>
      <w:r w:rsidR="00EC59AA">
        <w:t>5</w:t>
      </w:r>
    </w:p>
    <w:p w14:paraId="695E8F39" w14:textId="4E684998" w:rsidR="00EC59AA" w:rsidRDefault="00894E4A" w:rsidP="00894E4A">
      <w:pPr>
        <w:spacing w:after="0"/>
      </w:pPr>
      <w:r>
        <w:t xml:space="preserve">[3] </w:t>
      </w:r>
      <w:r w:rsidRPr="00894E4A">
        <w:t>R4-2507118 On HPUE MSD simplification scope and needed corrections for 1UL 2CC and 2UL 3CC</w:t>
      </w:r>
      <w:r>
        <w:t xml:space="preserve">, </w:t>
      </w:r>
      <w:r w:rsidRPr="00894E4A">
        <w:t>Skyworks Solutions Inc.</w:t>
      </w:r>
      <w:r w:rsidRPr="00B61339">
        <w:t xml:space="preserve">, </w:t>
      </w:r>
      <w:r>
        <w:t>RAN4#115</w:t>
      </w:r>
    </w:p>
    <w:p w14:paraId="4AD16D8D" w14:textId="64F03BBD" w:rsidR="00756D5E" w:rsidRDefault="00EA4E78" w:rsidP="00756D5E">
      <w:pPr>
        <w:spacing w:after="0"/>
      </w:pPr>
      <w:r>
        <w:t xml:space="preserve">[4] </w:t>
      </w:r>
      <w:r w:rsidR="00756D5E" w:rsidRPr="00756D5E">
        <w:t>R4-2511523 Draft CR to R19 38101-1 to correct HPUE MSDs due to one UL band 2CC IMDs</w:t>
      </w:r>
      <w:r w:rsidR="00756D5E">
        <w:t xml:space="preserve">, </w:t>
      </w:r>
      <w:r w:rsidR="00756D5E" w:rsidRPr="00894E4A">
        <w:t>Skyworks Solutions Inc.</w:t>
      </w:r>
      <w:r w:rsidR="00756D5E" w:rsidRPr="00B61339">
        <w:t xml:space="preserve">, </w:t>
      </w:r>
      <w:r w:rsidR="00756D5E">
        <w:t>RAN4#11</w:t>
      </w:r>
      <w:r w:rsidR="00756D5E">
        <w:t>6</w:t>
      </w:r>
    </w:p>
    <w:p w14:paraId="77B0F412" w14:textId="5F6484C6" w:rsidR="00EA4E78" w:rsidRPr="00894E4A" w:rsidRDefault="00EA4E78" w:rsidP="00894E4A">
      <w:pPr>
        <w:spacing w:after="0"/>
      </w:pPr>
    </w:p>
    <w:sectPr w:rsidR="00EA4E78" w:rsidRPr="00894E4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4747F" w14:textId="77777777" w:rsidR="002A799A" w:rsidRPr="00A10429" w:rsidRDefault="002A799A" w:rsidP="0064547A">
      <w:pPr>
        <w:spacing w:after="0"/>
        <w:rPr>
          <w:kern w:val="2"/>
          <w:lang w:eastAsia="zh-CN"/>
        </w:rPr>
      </w:pPr>
      <w:r>
        <w:separator/>
      </w:r>
    </w:p>
  </w:endnote>
  <w:endnote w:type="continuationSeparator" w:id="0">
    <w:p w14:paraId="01D64964" w14:textId="77777777" w:rsidR="002A799A" w:rsidRPr="00A10429" w:rsidRDefault="002A799A" w:rsidP="0064547A">
      <w:pPr>
        <w:spacing w:after="0"/>
        <w:rPr>
          <w:kern w:val="2"/>
          <w:lang w:eastAsia="zh-CN"/>
        </w:rPr>
      </w:pPr>
      <w:r>
        <w:continuationSeparator/>
      </w:r>
    </w:p>
  </w:endnote>
  <w:endnote w:type="continuationNotice" w:id="1">
    <w:p w14:paraId="29DD5118" w14:textId="77777777" w:rsidR="002A799A" w:rsidRDefault="002A79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B8969" w14:textId="77777777" w:rsidR="002A799A" w:rsidRPr="00A10429" w:rsidRDefault="002A799A" w:rsidP="0064547A">
      <w:pPr>
        <w:spacing w:after="0"/>
        <w:rPr>
          <w:kern w:val="2"/>
          <w:lang w:eastAsia="zh-CN"/>
        </w:rPr>
      </w:pPr>
      <w:r>
        <w:separator/>
      </w:r>
    </w:p>
  </w:footnote>
  <w:footnote w:type="continuationSeparator" w:id="0">
    <w:p w14:paraId="41387F33" w14:textId="77777777" w:rsidR="002A799A" w:rsidRPr="00A10429" w:rsidRDefault="002A799A" w:rsidP="0064547A">
      <w:pPr>
        <w:spacing w:after="0"/>
        <w:rPr>
          <w:kern w:val="2"/>
          <w:lang w:eastAsia="zh-CN"/>
        </w:rPr>
      </w:pPr>
      <w:r>
        <w:continuationSeparator/>
      </w:r>
    </w:p>
  </w:footnote>
  <w:footnote w:type="continuationNotice" w:id="1">
    <w:p w14:paraId="2A424F18" w14:textId="77777777" w:rsidR="002A799A" w:rsidRDefault="002A79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75E17EE"/>
    <w:multiLevelType w:val="hybridMultilevel"/>
    <w:tmpl w:val="652A9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2"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5"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13"/>
  </w:num>
  <w:num w:numId="2" w16cid:durableId="1298339486">
    <w:abstractNumId w:val="9"/>
  </w:num>
  <w:num w:numId="3" w16cid:durableId="730156007">
    <w:abstractNumId w:val="18"/>
  </w:num>
  <w:num w:numId="4" w16cid:durableId="317660584">
    <w:abstractNumId w:val="15"/>
  </w:num>
  <w:num w:numId="5" w16cid:durableId="1858304697">
    <w:abstractNumId w:val="43"/>
  </w:num>
  <w:num w:numId="6" w16cid:durableId="2105563181">
    <w:abstractNumId w:val="8"/>
  </w:num>
  <w:num w:numId="7" w16cid:durableId="633097245">
    <w:abstractNumId w:val="29"/>
  </w:num>
  <w:num w:numId="8" w16cid:durableId="1163470918">
    <w:abstractNumId w:val="20"/>
  </w:num>
  <w:num w:numId="9" w16cid:durableId="255214559">
    <w:abstractNumId w:val="39"/>
  </w:num>
  <w:num w:numId="10" w16cid:durableId="1775591434">
    <w:abstractNumId w:val="44"/>
  </w:num>
  <w:num w:numId="11" w16cid:durableId="1690718188">
    <w:abstractNumId w:val="46"/>
  </w:num>
  <w:num w:numId="12" w16cid:durableId="1051925366">
    <w:abstractNumId w:val="23"/>
  </w:num>
  <w:num w:numId="13" w16cid:durableId="1741057929">
    <w:abstractNumId w:val="25"/>
  </w:num>
  <w:num w:numId="14" w16cid:durableId="232856064">
    <w:abstractNumId w:val="19"/>
  </w:num>
  <w:num w:numId="15" w16cid:durableId="224609546">
    <w:abstractNumId w:val="36"/>
  </w:num>
  <w:num w:numId="16" w16cid:durableId="1767651071">
    <w:abstractNumId w:val="0"/>
  </w:num>
  <w:num w:numId="17" w16cid:durableId="220364000">
    <w:abstractNumId w:val="38"/>
  </w:num>
  <w:num w:numId="18" w16cid:durableId="1462066297">
    <w:abstractNumId w:val="11"/>
  </w:num>
  <w:num w:numId="19" w16cid:durableId="799766590">
    <w:abstractNumId w:val="3"/>
  </w:num>
  <w:num w:numId="20" w16cid:durableId="1479571757">
    <w:abstractNumId w:val="37"/>
  </w:num>
  <w:num w:numId="21" w16cid:durableId="409159420">
    <w:abstractNumId w:val="30"/>
  </w:num>
  <w:num w:numId="22" w16cid:durableId="691032568">
    <w:abstractNumId w:val="26"/>
    <w:lvlOverride w:ilvl="0">
      <w:startOverride w:val="1"/>
    </w:lvlOverride>
  </w:num>
  <w:num w:numId="23" w16cid:durableId="1262377704">
    <w:abstractNumId w:val="31"/>
    <w:lvlOverride w:ilvl="0">
      <w:startOverride w:val="1"/>
    </w:lvlOverride>
  </w:num>
  <w:num w:numId="24" w16cid:durableId="1573616781">
    <w:abstractNumId w:val="42"/>
  </w:num>
  <w:num w:numId="25" w16cid:durableId="1062295999">
    <w:abstractNumId w:val="34"/>
  </w:num>
  <w:num w:numId="26" w16cid:durableId="1066412708">
    <w:abstractNumId w:val="4"/>
  </w:num>
  <w:num w:numId="27" w16cid:durableId="368074488">
    <w:abstractNumId w:val="14"/>
  </w:num>
  <w:num w:numId="28" w16cid:durableId="498738340">
    <w:abstractNumId w:val="33"/>
  </w:num>
  <w:num w:numId="29" w16cid:durableId="1246961137">
    <w:abstractNumId w:val="45"/>
  </w:num>
  <w:num w:numId="30" w16cid:durableId="1318267566">
    <w:abstractNumId w:val="6"/>
  </w:num>
  <w:num w:numId="31" w16cid:durableId="771434582">
    <w:abstractNumId w:val="12"/>
  </w:num>
  <w:num w:numId="32" w16cid:durableId="1842163360">
    <w:abstractNumId w:val="35"/>
  </w:num>
  <w:num w:numId="33" w16cid:durableId="857155421">
    <w:abstractNumId w:val="32"/>
  </w:num>
  <w:num w:numId="34" w16cid:durableId="900095594">
    <w:abstractNumId w:val="28"/>
  </w:num>
  <w:num w:numId="35" w16cid:durableId="906190281">
    <w:abstractNumId w:val="17"/>
  </w:num>
  <w:num w:numId="36" w16cid:durableId="1461067969">
    <w:abstractNumId w:val="21"/>
  </w:num>
  <w:num w:numId="37" w16cid:durableId="844173242">
    <w:abstractNumId w:val="7"/>
  </w:num>
  <w:num w:numId="38" w16cid:durableId="1478954604">
    <w:abstractNumId w:val="41"/>
  </w:num>
  <w:num w:numId="39" w16cid:durableId="1901406501">
    <w:abstractNumId w:val="22"/>
  </w:num>
  <w:num w:numId="40" w16cid:durableId="475880348">
    <w:abstractNumId w:val="16"/>
  </w:num>
  <w:num w:numId="41" w16cid:durableId="1151825122">
    <w:abstractNumId w:val="24"/>
  </w:num>
  <w:num w:numId="42" w16cid:durableId="1292784708">
    <w:abstractNumId w:val="1"/>
  </w:num>
  <w:num w:numId="43" w16cid:durableId="1251424056">
    <w:abstractNumId w:val="10"/>
  </w:num>
  <w:num w:numId="44" w16cid:durableId="560408601">
    <w:abstractNumId w:val="2"/>
  </w:num>
  <w:num w:numId="45" w16cid:durableId="1749231714">
    <w:abstractNumId w:val="40"/>
  </w:num>
  <w:num w:numId="46" w16cid:durableId="684524722">
    <w:abstractNumId w:val="27"/>
  </w:num>
  <w:num w:numId="47" w16cid:durableId="503085891">
    <w:abstractNumId w:val="5"/>
  </w:num>
  <w:num w:numId="48" w16cid:durableId="1839806023">
    <w:abstractNumId w:val="4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CD5"/>
    <w:rsid w:val="00044F34"/>
    <w:rsid w:val="0004555A"/>
    <w:rsid w:val="00050128"/>
    <w:rsid w:val="000503D5"/>
    <w:rsid w:val="00050E97"/>
    <w:rsid w:val="0005157B"/>
    <w:rsid w:val="00052298"/>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69C"/>
    <w:rsid w:val="00121FF5"/>
    <w:rsid w:val="00123821"/>
    <w:rsid w:val="00124289"/>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301"/>
    <w:rsid w:val="001B3849"/>
    <w:rsid w:val="001B39CE"/>
    <w:rsid w:val="001B3C61"/>
    <w:rsid w:val="001B3C7B"/>
    <w:rsid w:val="001B4C1A"/>
    <w:rsid w:val="001B54DB"/>
    <w:rsid w:val="001B6B07"/>
    <w:rsid w:val="001B75C4"/>
    <w:rsid w:val="001B7694"/>
    <w:rsid w:val="001B77B1"/>
    <w:rsid w:val="001C0BCA"/>
    <w:rsid w:val="001C0F6B"/>
    <w:rsid w:val="001C1F5D"/>
    <w:rsid w:val="001C202E"/>
    <w:rsid w:val="001C27CD"/>
    <w:rsid w:val="001C2E62"/>
    <w:rsid w:val="001C31B3"/>
    <w:rsid w:val="001C372D"/>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44F6"/>
    <w:rsid w:val="00204FEB"/>
    <w:rsid w:val="0020502B"/>
    <w:rsid w:val="002055A9"/>
    <w:rsid w:val="00205B14"/>
    <w:rsid w:val="00205EE2"/>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772CB"/>
    <w:rsid w:val="00280D59"/>
    <w:rsid w:val="0028151D"/>
    <w:rsid w:val="00281711"/>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5AB4"/>
    <w:rsid w:val="002A6695"/>
    <w:rsid w:val="002A6CB5"/>
    <w:rsid w:val="002A6FAE"/>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0EA1"/>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41F"/>
    <w:rsid w:val="00420E07"/>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CA7"/>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719"/>
    <w:rsid w:val="004727BD"/>
    <w:rsid w:val="00472BA0"/>
    <w:rsid w:val="00473D41"/>
    <w:rsid w:val="004750A1"/>
    <w:rsid w:val="004755CF"/>
    <w:rsid w:val="004755FE"/>
    <w:rsid w:val="004758B3"/>
    <w:rsid w:val="00475EC0"/>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BDD"/>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2FFA"/>
    <w:rsid w:val="0052312D"/>
    <w:rsid w:val="00523405"/>
    <w:rsid w:val="005238E9"/>
    <w:rsid w:val="00525095"/>
    <w:rsid w:val="0052512E"/>
    <w:rsid w:val="00525F4C"/>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B23"/>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C2F"/>
    <w:rsid w:val="00643359"/>
    <w:rsid w:val="00643EA8"/>
    <w:rsid w:val="00644010"/>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783"/>
    <w:rsid w:val="006629A3"/>
    <w:rsid w:val="00663A4E"/>
    <w:rsid w:val="00664CD3"/>
    <w:rsid w:val="00664E34"/>
    <w:rsid w:val="00665910"/>
    <w:rsid w:val="00665D37"/>
    <w:rsid w:val="00665FDC"/>
    <w:rsid w:val="00665FE2"/>
    <w:rsid w:val="006667DA"/>
    <w:rsid w:val="00666869"/>
    <w:rsid w:val="00667787"/>
    <w:rsid w:val="00670570"/>
    <w:rsid w:val="006707C2"/>
    <w:rsid w:val="006708B8"/>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FDA"/>
    <w:rsid w:val="006F132E"/>
    <w:rsid w:val="006F1368"/>
    <w:rsid w:val="006F263C"/>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6AA8"/>
    <w:rsid w:val="00756D5E"/>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DD5"/>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1ECC"/>
    <w:rsid w:val="007E22F1"/>
    <w:rsid w:val="007E28FF"/>
    <w:rsid w:val="007E3353"/>
    <w:rsid w:val="007E3F9A"/>
    <w:rsid w:val="007E46B9"/>
    <w:rsid w:val="007E6A5B"/>
    <w:rsid w:val="007F00E1"/>
    <w:rsid w:val="007F074D"/>
    <w:rsid w:val="007F0C30"/>
    <w:rsid w:val="007F1177"/>
    <w:rsid w:val="007F12E1"/>
    <w:rsid w:val="007F14F3"/>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947"/>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02E"/>
    <w:rsid w:val="00987534"/>
    <w:rsid w:val="00987663"/>
    <w:rsid w:val="00990FDB"/>
    <w:rsid w:val="0099184E"/>
    <w:rsid w:val="00992CAD"/>
    <w:rsid w:val="00993551"/>
    <w:rsid w:val="00993FA6"/>
    <w:rsid w:val="00994002"/>
    <w:rsid w:val="00994B9B"/>
    <w:rsid w:val="00994CD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73B"/>
    <w:rsid w:val="009F6FFC"/>
    <w:rsid w:val="009F7866"/>
    <w:rsid w:val="009F7FEF"/>
    <w:rsid w:val="00A01109"/>
    <w:rsid w:val="00A01584"/>
    <w:rsid w:val="00A0190B"/>
    <w:rsid w:val="00A01EDD"/>
    <w:rsid w:val="00A02F95"/>
    <w:rsid w:val="00A03CD2"/>
    <w:rsid w:val="00A03FEA"/>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0399"/>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68"/>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97B"/>
    <w:rsid w:val="00D702BA"/>
    <w:rsid w:val="00D70430"/>
    <w:rsid w:val="00D70688"/>
    <w:rsid w:val="00D70815"/>
    <w:rsid w:val="00D70873"/>
    <w:rsid w:val="00D71576"/>
    <w:rsid w:val="00D71F98"/>
    <w:rsid w:val="00D72EF5"/>
    <w:rsid w:val="00D74882"/>
    <w:rsid w:val="00D74C1F"/>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39D"/>
    <w:rsid w:val="00DA4667"/>
    <w:rsid w:val="00DA4C3B"/>
    <w:rsid w:val="00DA5BE7"/>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4E78"/>
    <w:rsid w:val="00EA5C68"/>
    <w:rsid w:val="00EA60C8"/>
    <w:rsid w:val="00EA6849"/>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CA8"/>
    <w:rsid w:val="00F17E9D"/>
    <w:rsid w:val="00F2043B"/>
    <w:rsid w:val="00F20C9A"/>
    <w:rsid w:val="00F21090"/>
    <w:rsid w:val="00F22267"/>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56CF"/>
    <w:rsid w:val="00F85BB1"/>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839</Words>
  <Characters>4787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5</cp:revision>
  <dcterms:created xsi:type="dcterms:W3CDTF">2025-08-14T10:41:00Z</dcterms:created>
  <dcterms:modified xsi:type="dcterms:W3CDTF">2025-08-15T19:49:00Z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